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6804"/>
      </w:tblGrid>
      <w:tr w:rsidR="00267FBD" w:rsidRPr="0053187B" w14:paraId="20225A33" w14:textId="77777777" w:rsidTr="002062A0">
        <w:trPr>
          <w:trHeight w:val="454"/>
        </w:trPr>
        <w:tc>
          <w:tcPr>
            <w:tcW w:w="2694" w:type="dxa"/>
            <w:vAlign w:val="center"/>
          </w:tcPr>
          <w:p w14:paraId="6F52C85A" w14:textId="77777777" w:rsidR="00267FBD" w:rsidRPr="0053187B" w:rsidRDefault="00267FBD" w:rsidP="00CF1FE6">
            <w:pPr>
              <w:spacing w:after="360"/>
              <w:rPr>
                <w:rFonts w:asciiTheme="majorHAnsi" w:hAnsiTheme="majorHAnsi" w:cstheme="majorHAnsi"/>
                <w:sz w:val="28"/>
                <w:szCs w:val="28"/>
              </w:rPr>
            </w:pPr>
          </w:p>
        </w:tc>
        <w:tc>
          <w:tcPr>
            <w:tcW w:w="6804" w:type="dxa"/>
            <w:vAlign w:val="center"/>
          </w:tcPr>
          <w:p w14:paraId="55DD26B2" w14:textId="2F815F33" w:rsidR="00267FBD" w:rsidRPr="002161F3" w:rsidRDefault="007F3AC8" w:rsidP="00CF1FE6">
            <w:pPr>
              <w:spacing w:after="360"/>
              <w:rPr>
                <w:rFonts w:asciiTheme="majorHAnsi" w:hAnsiTheme="majorHAnsi" w:cstheme="majorHAnsi"/>
                <w:b/>
                <w:bCs/>
                <w:sz w:val="28"/>
                <w:szCs w:val="28"/>
              </w:rPr>
            </w:pPr>
            <w:r w:rsidRPr="002161F3">
              <w:rPr>
                <w:rFonts w:asciiTheme="majorHAnsi" w:hAnsiTheme="majorHAnsi" w:cstheme="majorHAnsi"/>
                <w:b/>
                <w:bCs/>
                <w:sz w:val="28"/>
                <w:szCs w:val="28"/>
              </w:rPr>
              <w:t xml:space="preserve">Entre o luxo e a era digital: </w:t>
            </w:r>
            <w:r w:rsidR="006274F1" w:rsidRPr="002161F3">
              <w:rPr>
                <w:rFonts w:asciiTheme="majorHAnsi" w:hAnsiTheme="majorHAnsi" w:cstheme="majorHAnsi"/>
                <w:b/>
                <w:bCs/>
                <w:i/>
                <w:iCs/>
                <w:sz w:val="28"/>
                <w:szCs w:val="28"/>
              </w:rPr>
              <w:t>b</w:t>
            </w:r>
            <w:r w:rsidRPr="002161F3">
              <w:rPr>
                <w:rFonts w:asciiTheme="majorHAnsi" w:hAnsiTheme="majorHAnsi" w:cstheme="majorHAnsi"/>
                <w:b/>
                <w:bCs/>
                <w:i/>
                <w:iCs/>
                <w:sz w:val="28"/>
                <w:szCs w:val="28"/>
              </w:rPr>
              <w:t>randing</w:t>
            </w:r>
            <w:r w:rsidRPr="002161F3">
              <w:rPr>
                <w:rFonts w:asciiTheme="majorHAnsi" w:hAnsiTheme="majorHAnsi" w:cstheme="majorHAnsi"/>
                <w:b/>
                <w:bCs/>
                <w:sz w:val="28"/>
                <w:szCs w:val="28"/>
              </w:rPr>
              <w:t xml:space="preserve"> hoteleiro sob o modelo das </w:t>
            </w:r>
            <w:r w:rsidR="00614ECC">
              <w:rPr>
                <w:rFonts w:asciiTheme="majorHAnsi" w:hAnsiTheme="majorHAnsi" w:cstheme="majorHAnsi"/>
                <w:b/>
                <w:bCs/>
                <w:sz w:val="28"/>
                <w:szCs w:val="28"/>
              </w:rPr>
              <w:t>F</w:t>
            </w:r>
            <w:r w:rsidR="00740777" w:rsidRPr="002161F3">
              <w:rPr>
                <w:rFonts w:asciiTheme="majorHAnsi" w:hAnsiTheme="majorHAnsi" w:cstheme="majorHAnsi"/>
                <w:b/>
                <w:bCs/>
                <w:sz w:val="28"/>
                <w:szCs w:val="28"/>
              </w:rPr>
              <w:t xml:space="preserve">unções de </w:t>
            </w:r>
            <w:r w:rsidR="00614ECC">
              <w:rPr>
                <w:rFonts w:asciiTheme="majorHAnsi" w:hAnsiTheme="majorHAnsi" w:cstheme="majorHAnsi"/>
                <w:b/>
                <w:bCs/>
                <w:sz w:val="28"/>
                <w:szCs w:val="28"/>
              </w:rPr>
              <w:t>M</w:t>
            </w:r>
            <w:r w:rsidR="00740777" w:rsidRPr="002161F3">
              <w:rPr>
                <w:rFonts w:asciiTheme="majorHAnsi" w:hAnsiTheme="majorHAnsi" w:cstheme="majorHAnsi"/>
                <w:b/>
                <w:bCs/>
                <w:sz w:val="28"/>
                <w:szCs w:val="28"/>
              </w:rPr>
              <w:t xml:space="preserve">arca </w:t>
            </w:r>
            <w:r w:rsidRPr="002161F3">
              <w:rPr>
                <w:rFonts w:asciiTheme="majorHAnsi" w:hAnsiTheme="majorHAnsi" w:cstheme="majorHAnsi"/>
                <w:b/>
                <w:bCs/>
                <w:sz w:val="28"/>
                <w:szCs w:val="28"/>
              </w:rPr>
              <w:t>de Kapferer</w:t>
            </w:r>
          </w:p>
        </w:tc>
      </w:tr>
      <w:tr w:rsidR="00267FBD" w:rsidRPr="00E83635" w14:paraId="75D87987" w14:textId="77777777" w:rsidTr="002062A0">
        <w:trPr>
          <w:trHeight w:val="454"/>
        </w:trPr>
        <w:tc>
          <w:tcPr>
            <w:tcW w:w="2694" w:type="dxa"/>
            <w:vAlign w:val="center"/>
          </w:tcPr>
          <w:p w14:paraId="60EB20B4" w14:textId="77777777" w:rsidR="00267FBD" w:rsidRPr="0053187B" w:rsidRDefault="00267FBD" w:rsidP="00CF1FE6">
            <w:pPr>
              <w:spacing w:after="360"/>
              <w:rPr>
                <w:rFonts w:asciiTheme="majorHAnsi" w:hAnsiTheme="majorHAnsi" w:cstheme="majorHAnsi"/>
                <w:sz w:val="28"/>
                <w:szCs w:val="28"/>
              </w:rPr>
            </w:pPr>
          </w:p>
        </w:tc>
        <w:tc>
          <w:tcPr>
            <w:tcW w:w="6804" w:type="dxa"/>
            <w:vAlign w:val="center"/>
          </w:tcPr>
          <w:p w14:paraId="375292DA" w14:textId="65B44EC4" w:rsidR="00267FBD" w:rsidRPr="002161F3" w:rsidRDefault="006B3B8E" w:rsidP="00CF1FE6">
            <w:pPr>
              <w:spacing w:after="360"/>
              <w:rPr>
                <w:rFonts w:asciiTheme="majorHAnsi" w:hAnsiTheme="majorHAnsi" w:cstheme="majorHAnsi"/>
                <w:bCs/>
                <w:sz w:val="28"/>
                <w:szCs w:val="28"/>
                <w:lang w:val="en-US"/>
              </w:rPr>
            </w:pPr>
            <w:r w:rsidRPr="002161F3">
              <w:rPr>
                <w:rFonts w:asciiTheme="majorHAnsi" w:hAnsiTheme="majorHAnsi" w:cstheme="majorHAnsi"/>
                <w:bCs/>
                <w:sz w:val="28"/>
                <w:szCs w:val="28"/>
                <w:lang w:val="en-US"/>
              </w:rPr>
              <w:t xml:space="preserve">Between luxury and the digital era: </w:t>
            </w:r>
            <w:r w:rsidR="00EB576B" w:rsidRPr="002161F3">
              <w:rPr>
                <w:rFonts w:asciiTheme="majorHAnsi" w:hAnsiTheme="majorHAnsi" w:cstheme="majorHAnsi"/>
                <w:bCs/>
                <w:sz w:val="28"/>
                <w:szCs w:val="28"/>
                <w:lang w:val="en-US"/>
              </w:rPr>
              <w:t>h</w:t>
            </w:r>
            <w:r w:rsidRPr="002161F3">
              <w:rPr>
                <w:rFonts w:asciiTheme="majorHAnsi" w:hAnsiTheme="majorHAnsi" w:cstheme="majorHAnsi"/>
                <w:bCs/>
                <w:sz w:val="28"/>
                <w:szCs w:val="28"/>
                <w:lang w:val="en-US"/>
              </w:rPr>
              <w:t xml:space="preserve">otel </w:t>
            </w:r>
            <w:r w:rsidR="00EB576B" w:rsidRPr="002161F3">
              <w:rPr>
                <w:rFonts w:asciiTheme="majorHAnsi" w:hAnsiTheme="majorHAnsi" w:cstheme="majorHAnsi"/>
                <w:bCs/>
                <w:sz w:val="28"/>
                <w:szCs w:val="28"/>
                <w:lang w:val="en-US"/>
              </w:rPr>
              <w:t>b</w:t>
            </w:r>
            <w:r w:rsidRPr="002161F3">
              <w:rPr>
                <w:rFonts w:asciiTheme="majorHAnsi" w:hAnsiTheme="majorHAnsi" w:cstheme="majorHAnsi"/>
                <w:bCs/>
                <w:sz w:val="28"/>
                <w:szCs w:val="28"/>
                <w:lang w:val="en-US"/>
              </w:rPr>
              <w:t xml:space="preserve">randing through Kapferer's </w:t>
            </w:r>
            <w:r w:rsidR="00614ECC">
              <w:rPr>
                <w:rFonts w:asciiTheme="majorHAnsi" w:hAnsiTheme="majorHAnsi" w:cstheme="majorHAnsi"/>
                <w:bCs/>
                <w:sz w:val="28"/>
                <w:szCs w:val="28"/>
                <w:lang w:val="en-US"/>
              </w:rPr>
              <w:t>B</w:t>
            </w:r>
            <w:r w:rsidR="00A709A7" w:rsidRPr="002161F3">
              <w:rPr>
                <w:rFonts w:asciiTheme="majorHAnsi" w:hAnsiTheme="majorHAnsi" w:cstheme="majorHAnsi"/>
                <w:bCs/>
                <w:sz w:val="28"/>
                <w:szCs w:val="28"/>
                <w:lang w:val="en-US"/>
              </w:rPr>
              <w:t xml:space="preserve">rand </w:t>
            </w:r>
            <w:r w:rsidR="00614ECC">
              <w:rPr>
                <w:rFonts w:asciiTheme="majorHAnsi" w:hAnsiTheme="majorHAnsi" w:cstheme="majorHAnsi"/>
                <w:bCs/>
                <w:sz w:val="28"/>
                <w:szCs w:val="28"/>
                <w:lang w:val="en-US"/>
              </w:rPr>
              <w:t>F</w:t>
            </w:r>
            <w:r w:rsidR="00A709A7" w:rsidRPr="002161F3">
              <w:rPr>
                <w:rFonts w:asciiTheme="majorHAnsi" w:hAnsiTheme="majorHAnsi" w:cstheme="majorHAnsi"/>
                <w:bCs/>
                <w:sz w:val="28"/>
                <w:szCs w:val="28"/>
                <w:lang w:val="en-US"/>
              </w:rPr>
              <w:t xml:space="preserve">unctions </w:t>
            </w:r>
            <w:r w:rsidR="00EB576B" w:rsidRPr="002161F3">
              <w:rPr>
                <w:rFonts w:asciiTheme="majorHAnsi" w:hAnsiTheme="majorHAnsi" w:cstheme="majorHAnsi"/>
                <w:bCs/>
                <w:sz w:val="28"/>
                <w:szCs w:val="28"/>
                <w:lang w:val="en-US"/>
              </w:rPr>
              <w:t>m</w:t>
            </w:r>
            <w:r w:rsidRPr="002161F3">
              <w:rPr>
                <w:rFonts w:asciiTheme="majorHAnsi" w:hAnsiTheme="majorHAnsi" w:cstheme="majorHAnsi"/>
                <w:bCs/>
                <w:sz w:val="28"/>
                <w:szCs w:val="28"/>
                <w:lang w:val="en-US"/>
              </w:rPr>
              <w:t>odel</w:t>
            </w:r>
          </w:p>
        </w:tc>
      </w:tr>
      <w:tr w:rsidR="00267FBD" w:rsidRPr="00E83635" w14:paraId="71070473" w14:textId="77777777" w:rsidTr="002062A0">
        <w:trPr>
          <w:trHeight w:val="454"/>
        </w:trPr>
        <w:tc>
          <w:tcPr>
            <w:tcW w:w="2694" w:type="dxa"/>
            <w:vAlign w:val="center"/>
          </w:tcPr>
          <w:p w14:paraId="0CBB2310" w14:textId="77777777" w:rsidR="00267FBD" w:rsidRPr="00F3131D" w:rsidRDefault="00267FBD" w:rsidP="00CF1FE6">
            <w:pPr>
              <w:spacing w:after="360"/>
              <w:rPr>
                <w:rFonts w:asciiTheme="majorHAnsi" w:hAnsiTheme="majorHAnsi" w:cstheme="majorHAnsi"/>
                <w:sz w:val="28"/>
                <w:szCs w:val="28"/>
                <w:lang w:val="en-US"/>
              </w:rPr>
            </w:pPr>
          </w:p>
        </w:tc>
        <w:tc>
          <w:tcPr>
            <w:tcW w:w="6804" w:type="dxa"/>
            <w:vAlign w:val="center"/>
          </w:tcPr>
          <w:p w14:paraId="023CC966" w14:textId="4131C693" w:rsidR="00267FBD" w:rsidRPr="002161F3" w:rsidRDefault="00D7767D" w:rsidP="00CF1FE6">
            <w:pPr>
              <w:spacing w:after="360"/>
              <w:rPr>
                <w:rFonts w:asciiTheme="majorHAnsi" w:hAnsiTheme="majorHAnsi" w:cstheme="majorHAnsi"/>
                <w:bCs/>
                <w:sz w:val="28"/>
                <w:szCs w:val="28"/>
                <w:lang w:val="es-ES"/>
              </w:rPr>
            </w:pPr>
            <w:r w:rsidRPr="002161F3">
              <w:rPr>
                <w:rFonts w:asciiTheme="majorHAnsi" w:hAnsiTheme="majorHAnsi" w:cstheme="majorHAnsi"/>
                <w:bCs/>
                <w:sz w:val="28"/>
                <w:szCs w:val="28"/>
                <w:lang w:val="es-ES"/>
              </w:rPr>
              <w:t xml:space="preserve">Entre el lujo y la era digital: el branding hotelero a través del modelo de </w:t>
            </w:r>
            <w:r w:rsidR="00614ECC">
              <w:rPr>
                <w:rFonts w:asciiTheme="majorHAnsi" w:hAnsiTheme="majorHAnsi" w:cstheme="majorHAnsi"/>
                <w:bCs/>
                <w:sz w:val="28"/>
                <w:szCs w:val="28"/>
                <w:lang w:val="es-ES"/>
              </w:rPr>
              <w:t>F</w:t>
            </w:r>
            <w:r w:rsidR="00A709A7" w:rsidRPr="002161F3">
              <w:rPr>
                <w:rFonts w:asciiTheme="majorHAnsi" w:hAnsiTheme="majorHAnsi" w:cstheme="majorHAnsi"/>
                <w:bCs/>
                <w:sz w:val="28"/>
                <w:szCs w:val="28"/>
                <w:lang w:val="es-ES"/>
              </w:rPr>
              <w:t xml:space="preserve">unciones de </w:t>
            </w:r>
            <w:r w:rsidR="00614ECC">
              <w:rPr>
                <w:rFonts w:asciiTheme="majorHAnsi" w:hAnsiTheme="majorHAnsi" w:cstheme="majorHAnsi"/>
                <w:bCs/>
                <w:sz w:val="28"/>
                <w:szCs w:val="28"/>
                <w:lang w:val="es-ES"/>
              </w:rPr>
              <w:t>M</w:t>
            </w:r>
            <w:r w:rsidR="00A709A7" w:rsidRPr="002161F3">
              <w:rPr>
                <w:rFonts w:asciiTheme="majorHAnsi" w:hAnsiTheme="majorHAnsi" w:cstheme="majorHAnsi"/>
                <w:bCs/>
                <w:sz w:val="28"/>
                <w:szCs w:val="28"/>
                <w:lang w:val="es-ES"/>
              </w:rPr>
              <w:t xml:space="preserve">arca de </w:t>
            </w:r>
            <w:proofErr w:type="spellStart"/>
            <w:r w:rsidRPr="002161F3">
              <w:rPr>
                <w:rFonts w:asciiTheme="majorHAnsi" w:hAnsiTheme="majorHAnsi" w:cstheme="majorHAnsi"/>
                <w:bCs/>
                <w:sz w:val="28"/>
                <w:szCs w:val="28"/>
                <w:lang w:val="es-ES"/>
              </w:rPr>
              <w:t>Kapferer</w:t>
            </w:r>
            <w:proofErr w:type="spellEnd"/>
          </w:p>
        </w:tc>
      </w:tr>
      <w:tr w:rsidR="00267FBD" w:rsidRPr="0053187B" w14:paraId="2596FBDE" w14:textId="77777777" w:rsidTr="002062A0">
        <w:trPr>
          <w:trHeight w:val="454"/>
        </w:trPr>
        <w:tc>
          <w:tcPr>
            <w:tcW w:w="2694" w:type="dxa"/>
            <w:vAlign w:val="center"/>
          </w:tcPr>
          <w:p w14:paraId="6E4C2527" w14:textId="0CB35D42" w:rsidR="00267FBD" w:rsidRPr="0053187B" w:rsidRDefault="00D6723F" w:rsidP="00D6723F">
            <w:pPr>
              <w:jc w:val="center"/>
              <w:rPr>
                <w:rFonts w:asciiTheme="majorHAnsi" w:hAnsiTheme="majorHAnsi" w:cstheme="majorHAnsi"/>
                <w:sz w:val="22"/>
                <w:szCs w:val="22"/>
              </w:rPr>
            </w:pPr>
            <w:r w:rsidRPr="0053187B">
              <w:rPr>
                <w:noProof/>
              </w:rPr>
              <w:drawing>
                <wp:inline distT="0" distB="0" distL="0" distR="0" wp14:anchorId="580D74D5" wp14:editId="1747F0A3">
                  <wp:extent cx="620486" cy="217867"/>
                  <wp:effectExtent l="0" t="0" r="1905" b="0"/>
                  <wp:docPr id="1871170324" name="Imagem 3" descr="Desenho de um círcul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46254" name="Imagem 3" descr="Desenho de um círculo&#10;&#10;Descrição gerada automaticamente com confiança mé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274" cy="224815"/>
                          </a:xfrm>
                          <a:prstGeom prst="rect">
                            <a:avLst/>
                          </a:prstGeom>
                          <a:noFill/>
                          <a:ln>
                            <a:noFill/>
                          </a:ln>
                        </pic:spPr>
                      </pic:pic>
                    </a:graphicData>
                  </a:graphic>
                </wp:inline>
              </w:drawing>
            </w:r>
          </w:p>
        </w:tc>
        <w:tc>
          <w:tcPr>
            <w:tcW w:w="6804" w:type="dxa"/>
            <w:vAlign w:val="center"/>
          </w:tcPr>
          <w:p w14:paraId="7A3A31D7" w14:textId="77777777" w:rsidR="00267FBD" w:rsidRPr="0053187B" w:rsidRDefault="00267FBD" w:rsidP="00CF1FE6">
            <w:pPr>
              <w:rPr>
                <w:rFonts w:asciiTheme="majorHAnsi" w:hAnsiTheme="majorHAnsi" w:cstheme="majorHAnsi"/>
                <w:b/>
                <w:bCs/>
                <w:sz w:val="22"/>
                <w:szCs w:val="22"/>
              </w:rPr>
            </w:pPr>
          </w:p>
        </w:tc>
      </w:tr>
      <w:tr w:rsidR="00467939" w:rsidRPr="0053187B" w14:paraId="3C185578" w14:textId="77777777" w:rsidTr="002062A0">
        <w:trPr>
          <w:trHeight w:val="454"/>
        </w:trPr>
        <w:tc>
          <w:tcPr>
            <w:tcW w:w="2694" w:type="dxa"/>
            <w:vAlign w:val="center"/>
          </w:tcPr>
          <w:p w14:paraId="35944797" w14:textId="77777777" w:rsidR="00467939" w:rsidRPr="0053187B" w:rsidRDefault="00467939" w:rsidP="00DC114F">
            <w:pPr>
              <w:rPr>
                <w:rFonts w:asciiTheme="majorHAnsi" w:hAnsiTheme="majorHAnsi" w:cstheme="majorHAnsi"/>
                <w:sz w:val="22"/>
                <w:szCs w:val="22"/>
              </w:rPr>
            </w:pPr>
          </w:p>
        </w:tc>
        <w:tc>
          <w:tcPr>
            <w:tcW w:w="6804" w:type="dxa"/>
            <w:vAlign w:val="center"/>
          </w:tcPr>
          <w:p w14:paraId="7C403898" w14:textId="367FF6EF" w:rsidR="00267FBD" w:rsidRPr="0053187B" w:rsidRDefault="0053425B" w:rsidP="00CF1FE6">
            <w:pPr>
              <w:rPr>
                <w:rFonts w:asciiTheme="majorHAnsi" w:hAnsiTheme="majorHAnsi" w:cstheme="majorHAnsi"/>
                <w:b/>
                <w:bCs/>
                <w:sz w:val="22"/>
                <w:szCs w:val="22"/>
              </w:rPr>
            </w:pPr>
            <w:r w:rsidRPr="0053187B">
              <w:rPr>
                <w:rFonts w:asciiTheme="majorHAnsi" w:hAnsiTheme="majorHAnsi" w:cstheme="majorHAnsi"/>
                <w:b/>
                <w:bCs/>
                <w:sz w:val="22"/>
                <w:szCs w:val="22"/>
              </w:rPr>
              <w:t>André</w:t>
            </w:r>
            <w:r w:rsidR="00267FBD" w:rsidRPr="0053187B">
              <w:rPr>
                <w:rFonts w:asciiTheme="majorHAnsi" w:hAnsiTheme="majorHAnsi" w:cstheme="majorHAnsi"/>
                <w:b/>
                <w:bCs/>
                <w:sz w:val="22"/>
                <w:szCs w:val="22"/>
              </w:rPr>
              <w:t xml:space="preserve"> </w:t>
            </w:r>
            <w:r w:rsidRPr="0053187B">
              <w:rPr>
                <w:rFonts w:asciiTheme="majorHAnsi" w:hAnsiTheme="majorHAnsi" w:cstheme="majorHAnsi"/>
                <w:b/>
                <w:bCs/>
                <w:sz w:val="22"/>
                <w:szCs w:val="22"/>
              </w:rPr>
              <w:t>MARTELLOTTA</w:t>
            </w:r>
            <w:r w:rsidR="00267FBD" w:rsidRPr="0053187B">
              <w:rPr>
                <w:rFonts w:asciiTheme="majorHAnsi" w:hAnsiTheme="majorHAnsi" w:cstheme="majorHAnsi"/>
                <w:b/>
                <w:bCs/>
                <w:sz w:val="22"/>
                <w:szCs w:val="22"/>
              </w:rPr>
              <w:t xml:space="preserve"> </w:t>
            </w:r>
            <w:r w:rsidR="002062A0" w:rsidRPr="0053187B">
              <w:fldChar w:fldCharType="begin"/>
            </w:r>
            <w:r w:rsidR="00F03300" w:rsidRPr="0053187B">
              <w:instrText xml:space="preserve"> INCLUDEPICTURE "C:\\Users\\rafaelferro\\Library\\Group Containers\\UBF8T346G9.ms\\WebArchiveCopyPasteTempFiles\\com.microsoft.Word\\2048px-ORCID_iD.svg.png" \* MERGEFORMAT </w:instrText>
            </w:r>
            <w:r w:rsidR="002062A0" w:rsidRPr="0053187B">
              <w:fldChar w:fldCharType="separate"/>
            </w:r>
            <w:r w:rsidR="002062A0" w:rsidRPr="0053187B">
              <w:rPr>
                <w:noProof/>
              </w:rPr>
              <w:drawing>
                <wp:inline distT="0" distB="0" distL="0" distR="0" wp14:anchorId="7DA9D7C8" wp14:editId="41B8AB90">
                  <wp:extent cx="116732" cy="116732"/>
                  <wp:effectExtent l="0" t="0" r="0" b="0"/>
                  <wp:docPr id="1136653396" name="Imagem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53396" name="Imagem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351" cy="130351"/>
                          </a:xfrm>
                          <a:prstGeom prst="rect">
                            <a:avLst/>
                          </a:prstGeom>
                          <a:noFill/>
                          <a:ln>
                            <a:noFill/>
                          </a:ln>
                        </pic:spPr>
                      </pic:pic>
                    </a:graphicData>
                  </a:graphic>
                </wp:inline>
              </w:drawing>
            </w:r>
            <w:r w:rsidR="002062A0" w:rsidRPr="0053187B">
              <w:fldChar w:fldCharType="end"/>
            </w:r>
          </w:p>
          <w:p w14:paraId="5C3BD74A" w14:textId="273D0B02" w:rsidR="00467939" w:rsidRPr="0053187B" w:rsidRDefault="00E8643A" w:rsidP="00CF1FE6">
            <w:pPr>
              <w:rPr>
                <w:rFonts w:asciiTheme="majorHAnsi" w:hAnsiTheme="majorHAnsi" w:cstheme="majorHAnsi"/>
                <w:bCs/>
                <w:sz w:val="22"/>
                <w:szCs w:val="22"/>
              </w:rPr>
            </w:pPr>
            <w:r w:rsidRPr="0053187B">
              <w:rPr>
                <w:rFonts w:asciiTheme="majorHAnsi" w:hAnsiTheme="majorHAnsi" w:cstheme="majorHAnsi"/>
                <w:bCs/>
                <w:sz w:val="22"/>
                <w:szCs w:val="22"/>
              </w:rPr>
              <w:t>Universidade do Estado da Bahia (UNEB)</w:t>
            </w:r>
          </w:p>
          <w:p w14:paraId="012679B9" w14:textId="03FD5FEB" w:rsidR="00CF1FE6" w:rsidRPr="0053187B" w:rsidRDefault="00CF1FE6" w:rsidP="00CF1FE6">
            <w:pPr>
              <w:rPr>
                <w:rFonts w:asciiTheme="majorHAnsi" w:hAnsiTheme="majorHAnsi" w:cstheme="majorHAnsi"/>
                <w:bCs/>
                <w:sz w:val="22"/>
                <w:szCs w:val="22"/>
              </w:rPr>
            </w:pPr>
          </w:p>
        </w:tc>
      </w:tr>
      <w:tr w:rsidR="00267FBD" w:rsidRPr="0053187B" w14:paraId="15DFDC5F" w14:textId="77777777" w:rsidTr="002062A0">
        <w:trPr>
          <w:trHeight w:val="454"/>
        </w:trPr>
        <w:tc>
          <w:tcPr>
            <w:tcW w:w="2694" w:type="dxa"/>
            <w:vAlign w:val="center"/>
          </w:tcPr>
          <w:p w14:paraId="225D4313" w14:textId="77777777" w:rsidR="00267FBD" w:rsidRPr="0053187B" w:rsidRDefault="00267FBD" w:rsidP="00DC114F">
            <w:pPr>
              <w:rPr>
                <w:rFonts w:asciiTheme="majorHAnsi" w:hAnsiTheme="majorHAnsi" w:cstheme="majorHAnsi"/>
                <w:sz w:val="22"/>
                <w:szCs w:val="22"/>
              </w:rPr>
            </w:pPr>
          </w:p>
        </w:tc>
        <w:tc>
          <w:tcPr>
            <w:tcW w:w="6804" w:type="dxa"/>
            <w:vAlign w:val="center"/>
          </w:tcPr>
          <w:p w14:paraId="6EE30265" w14:textId="531EC6B2" w:rsidR="00267FBD" w:rsidRPr="0053187B" w:rsidRDefault="00267FBD" w:rsidP="00CF1FE6">
            <w:pPr>
              <w:rPr>
                <w:rFonts w:asciiTheme="majorHAnsi" w:hAnsiTheme="majorHAnsi" w:cstheme="majorHAnsi"/>
                <w:b/>
                <w:bCs/>
                <w:sz w:val="22"/>
                <w:szCs w:val="22"/>
              </w:rPr>
            </w:pPr>
          </w:p>
        </w:tc>
      </w:tr>
      <w:tr w:rsidR="00267FBD" w:rsidRPr="0053187B" w14:paraId="210FCC4D" w14:textId="77777777" w:rsidTr="002062A0">
        <w:trPr>
          <w:trHeight w:val="1167"/>
        </w:trPr>
        <w:tc>
          <w:tcPr>
            <w:tcW w:w="2694" w:type="dxa"/>
            <w:vAlign w:val="center"/>
          </w:tcPr>
          <w:p w14:paraId="43CA9419" w14:textId="237DC6A6" w:rsidR="00267FBD" w:rsidRPr="0053187B" w:rsidRDefault="00267FBD" w:rsidP="00E9644A">
            <w:pPr>
              <w:widowControl w:val="0"/>
              <w:tabs>
                <w:tab w:val="left" w:pos="2300"/>
              </w:tabs>
              <w:autoSpaceDE w:val="0"/>
              <w:autoSpaceDN w:val="0"/>
              <w:adjustRightInd w:val="0"/>
              <w:rPr>
                <w:rFonts w:asciiTheme="majorHAnsi" w:hAnsiTheme="majorHAnsi" w:cstheme="majorHAnsi"/>
                <w:b/>
                <w:color w:val="767171" w:themeColor="background2" w:themeShade="80"/>
                <w:sz w:val="22"/>
                <w:szCs w:val="22"/>
              </w:rPr>
            </w:pPr>
            <w:r w:rsidRPr="0053187B">
              <w:rPr>
                <w:rFonts w:asciiTheme="majorHAnsi" w:hAnsiTheme="majorHAnsi" w:cstheme="majorHAnsi"/>
                <w:b/>
                <w:color w:val="767171" w:themeColor="background2" w:themeShade="80"/>
                <w:sz w:val="22"/>
                <w:szCs w:val="22"/>
              </w:rPr>
              <w:t>DATAS</w:t>
            </w:r>
          </w:p>
          <w:p w14:paraId="4DA06311" w14:textId="6662D465" w:rsidR="00267FBD" w:rsidRPr="0053187B" w:rsidRDefault="00267FBD" w:rsidP="00E9644A">
            <w:pPr>
              <w:widowControl w:val="0"/>
              <w:tabs>
                <w:tab w:val="left" w:pos="2300"/>
              </w:tabs>
              <w:autoSpaceDE w:val="0"/>
              <w:autoSpaceDN w:val="0"/>
              <w:adjustRightInd w:val="0"/>
              <w:rPr>
                <w:rFonts w:asciiTheme="majorHAnsi" w:hAnsiTheme="majorHAnsi" w:cstheme="majorHAnsi"/>
                <w:bCs/>
                <w:color w:val="767171" w:themeColor="background2" w:themeShade="80"/>
                <w:sz w:val="22"/>
                <w:szCs w:val="22"/>
              </w:rPr>
            </w:pPr>
            <w:r w:rsidRPr="0053187B">
              <w:rPr>
                <w:rFonts w:asciiTheme="majorHAnsi" w:hAnsiTheme="majorHAnsi" w:cstheme="majorHAnsi"/>
                <w:bCs/>
                <w:color w:val="767171" w:themeColor="background2" w:themeShade="80"/>
                <w:sz w:val="22"/>
                <w:szCs w:val="22"/>
              </w:rPr>
              <w:t xml:space="preserve">Recebido: </w:t>
            </w:r>
            <w:r w:rsidR="00614E49" w:rsidRPr="0053187B">
              <w:rPr>
                <w:rFonts w:asciiTheme="majorHAnsi" w:hAnsiTheme="majorHAnsi" w:cstheme="majorHAnsi"/>
                <w:bCs/>
                <w:color w:val="767171" w:themeColor="background2" w:themeShade="80"/>
                <w:sz w:val="22"/>
                <w:szCs w:val="22"/>
              </w:rPr>
              <w:t>17</w:t>
            </w:r>
            <w:r w:rsidRPr="0053187B">
              <w:rPr>
                <w:rFonts w:asciiTheme="majorHAnsi" w:hAnsiTheme="majorHAnsi" w:cstheme="majorHAnsi"/>
                <w:bCs/>
                <w:color w:val="767171" w:themeColor="background2" w:themeShade="80"/>
                <w:sz w:val="22"/>
                <w:szCs w:val="22"/>
              </w:rPr>
              <w:t>/</w:t>
            </w:r>
            <w:r w:rsidR="00614E49" w:rsidRPr="0053187B">
              <w:rPr>
                <w:rFonts w:asciiTheme="majorHAnsi" w:hAnsiTheme="majorHAnsi" w:cstheme="majorHAnsi"/>
                <w:bCs/>
                <w:color w:val="767171" w:themeColor="background2" w:themeShade="80"/>
                <w:sz w:val="22"/>
                <w:szCs w:val="22"/>
              </w:rPr>
              <w:t>04</w:t>
            </w:r>
            <w:r w:rsidRPr="0053187B">
              <w:rPr>
                <w:rFonts w:asciiTheme="majorHAnsi" w:hAnsiTheme="majorHAnsi" w:cstheme="majorHAnsi"/>
                <w:bCs/>
                <w:color w:val="767171" w:themeColor="background2" w:themeShade="80"/>
                <w:sz w:val="22"/>
                <w:szCs w:val="22"/>
              </w:rPr>
              <w:t>/</w:t>
            </w:r>
            <w:r w:rsidR="00614E49" w:rsidRPr="0053187B">
              <w:rPr>
                <w:rFonts w:asciiTheme="majorHAnsi" w:hAnsiTheme="majorHAnsi" w:cstheme="majorHAnsi"/>
                <w:bCs/>
                <w:color w:val="767171" w:themeColor="background2" w:themeShade="80"/>
                <w:sz w:val="22"/>
                <w:szCs w:val="22"/>
              </w:rPr>
              <w:t>2026</w:t>
            </w:r>
          </w:p>
          <w:p w14:paraId="1D0550CE" w14:textId="4F21950A" w:rsidR="00267FBD" w:rsidRPr="0053187B" w:rsidRDefault="002062A0" w:rsidP="00E9644A">
            <w:pPr>
              <w:widowControl w:val="0"/>
              <w:tabs>
                <w:tab w:val="left" w:pos="2300"/>
              </w:tabs>
              <w:autoSpaceDE w:val="0"/>
              <w:autoSpaceDN w:val="0"/>
              <w:adjustRightInd w:val="0"/>
              <w:rPr>
                <w:rFonts w:asciiTheme="majorHAnsi" w:hAnsiTheme="majorHAnsi" w:cstheme="majorHAnsi"/>
                <w:bCs/>
                <w:color w:val="767171" w:themeColor="background2" w:themeShade="80"/>
                <w:sz w:val="22"/>
                <w:szCs w:val="22"/>
              </w:rPr>
            </w:pPr>
            <w:r w:rsidRPr="0053187B">
              <w:rPr>
                <w:rFonts w:asciiTheme="majorHAnsi" w:hAnsiTheme="majorHAnsi" w:cstheme="majorHAnsi"/>
                <w:bCs/>
                <w:color w:val="767171" w:themeColor="background2" w:themeShade="80"/>
                <w:sz w:val="22"/>
                <w:szCs w:val="22"/>
              </w:rPr>
              <w:t>Aprovado</w:t>
            </w:r>
            <w:r w:rsidR="00267FBD" w:rsidRPr="0053187B">
              <w:rPr>
                <w:rFonts w:asciiTheme="majorHAnsi" w:hAnsiTheme="majorHAnsi" w:cstheme="majorHAnsi"/>
                <w:bCs/>
                <w:color w:val="767171" w:themeColor="background2" w:themeShade="80"/>
                <w:sz w:val="22"/>
                <w:szCs w:val="22"/>
              </w:rPr>
              <w:t xml:space="preserve">: </w:t>
            </w:r>
            <w:r w:rsidR="00614E49" w:rsidRPr="0053187B">
              <w:rPr>
                <w:rFonts w:asciiTheme="majorHAnsi" w:hAnsiTheme="majorHAnsi" w:cstheme="majorHAnsi"/>
                <w:bCs/>
                <w:color w:val="767171" w:themeColor="background2" w:themeShade="80"/>
                <w:sz w:val="22"/>
                <w:szCs w:val="22"/>
              </w:rPr>
              <w:t>04</w:t>
            </w:r>
            <w:r w:rsidR="00267FBD" w:rsidRPr="0053187B">
              <w:rPr>
                <w:rFonts w:asciiTheme="majorHAnsi" w:hAnsiTheme="majorHAnsi" w:cstheme="majorHAnsi"/>
                <w:bCs/>
                <w:color w:val="767171" w:themeColor="background2" w:themeShade="80"/>
                <w:sz w:val="22"/>
                <w:szCs w:val="22"/>
              </w:rPr>
              <w:t>/</w:t>
            </w:r>
            <w:r w:rsidR="00614E49" w:rsidRPr="0053187B">
              <w:rPr>
                <w:rFonts w:asciiTheme="majorHAnsi" w:hAnsiTheme="majorHAnsi" w:cstheme="majorHAnsi"/>
                <w:bCs/>
                <w:color w:val="767171" w:themeColor="background2" w:themeShade="80"/>
                <w:sz w:val="22"/>
                <w:szCs w:val="22"/>
              </w:rPr>
              <w:t>08</w:t>
            </w:r>
            <w:r w:rsidR="00267FBD" w:rsidRPr="0053187B">
              <w:rPr>
                <w:rFonts w:asciiTheme="majorHAnsi" w:hAnsiTheme="majorHAnsi" w:cstheme="majorHAnsi"/>
                <w:bCs/>
                <w:color w:val="767171" w:themeColor="background2" w:themeShade="80"/>
                <w:sz w:val="22"/>
                <w:szCs w:val="22"/>
              </w:rPr>
              <w:t>/</w:t>
            </w:r>
            <w:r w:rsidR="00AE1FA3" w:rsidRPr="0053187B">
              <w:rPr>
                <w:rFonts w:asciiTheme="majorHAnsi" w:hAnsiTheme="majorHAnsi" w:cstheme="majorHAnsi"/>
                <w:bCs/>
                <w:color w:val="767171" w:themeColor="background2" w:themeShade="80"/>
                <w:sz w:val="22"/>
                <w:szCs w:val="22"/>
              </w:rPr>
              <w:t>2026</w:t>
            </w:r>
          </w:p>
          <w:p w14:paraId="57DD1CD6" w14:textId="77777777" w:rsidR="00267FBD" w:rsidRPr="0053187B" w:rsidRDefault="00267FBD" w:rsidP="00E9644A">
            <w:pPr>
              <w:widowControl w:val="0"/>
              <w:tabs>
                <w:tab w:val="left" w:pos="2300"/>
              </w:tabs>
              <w:autoSpaceDE w:val="0"/>
              <w:autoSpaceDN w:val="0"/>
              <w:adjustRightInd w:val="0"/>
              <w:rPr>
                <w:rFonts w:asciiTheme="majorHAnsi" w:hAnsiTheme="majorHAnsi" w:cstheme="majorHAnsi"/>
                <w:bCs/>
                <w:color w:val="767171" w:themeColor="background2" w:themeShade="80"/>
                <w:sz w:val="22"/>
                <w:szCs w:val="22"/>
              </w:rPr>
            </w:pPr>
          </w:p>
          <w:p w14:paraId="58A81BA0" w14:textId="77777777" w:rsidR="00267FBD" w:rsidRPr="0053187B" w:rsidRDefault="00267FBD" w:rsidP="00E9644A">
            <w:pPr>
              <w:widowControl w:val="0"/>
              <w:tabs>
                <w:tab w:val="left" w:pos="2300"/>
              </w:tabs>
              <w:autoSpaceDE w:val="0"/>
              <w:autoSpaceDN w:val="0"/>
              <w:adjustRightInd w:val="0"/>
              <w:rPr>
                <w:rFonts w:asciiTheme="majorHAnsi" w:hAnsiTheme="majorHAnsi" w:cstheme="majorHAnsi"/>
                <w:b/>
                <w:color w:val="767171" w:themeColor="background2" w:themeShade="80"/>
                <w:sz w:val="22"/>
                <w:szCs w:val="22"/>
              </w:rPr>
            </w:pPr>
            <w:r w:rsidRPr="0053187B">
              <w:rPr>
                <w:rFonts w:asciiTheme="majorHAnsi" w:hAnsiTheme="majorHAnsi" w:cstheme="majorHAnsi"/>
                <w:b/>
                <w:color w:val="767171" w:themeColor="background2" w:themeShade="80"/>
                <w:sz w:val="22"/>
                <w:szCs w:val="22"/>
              </w:rPr>
              <w:t>EDITADO POR</w:t>
            </w:r>
          </w:p>
          <w:p w14:paraId="7119FE7C" w14:textId="39923387" w:rsidR="00267FBD" w:rsidRPr="0053187B" w:rsidRDefault="00AE1FA3" w:rsidP="00E9644A">
            <w:pPr>
              <w:widowControl w:val="0"/>
              <w:tabs>
                <w:tab w:val="left" w:pos="2300"/>
              </w:tabs>
              <w:autoSpaceDE w:val="0"/>
              <w:autoSpaceDN w:val="0"/>
              <w:adjustRightInd w:val="0"/>
              <w:rPr>
                <w:rFonts w:asciiTheme="majorHAnsi" w:hAnsiTheme="majorHAnsi" w:cstheme="majorHAnsi"/>
                <w:bCs/>
                <w:color w:val="767171" w:themeColor="background2" w:themeShade="80"/>
                <w:sz w:val="22"/>
                <w:szCs w:val="22"/>
              </w:rPr>
            </w:pPr>
            <w:r w:rsidRPr="0053187B">
              <w:rPr>
                <w:rFonts w:asciiTheme="majorHAnsi" w:hAnsiTheme="majorHAnsi" w:cstheme="majorHAnsi"/>
                <w:bCs/>
                <w:color w:val="767171" w:themeColor="background2" w:themeShade="80"/>
                <w:sz w:val="22"/>
                <w:szCs w:val="22"/>
              </w:rPr>
              <w:t>Diego Ribeiro Santos</w:t>
            </w:r>
          </w:p>
        </w:tc>
        <w:tc>
          <w:tcPr>
            <w:tcW w:w="6804" w:type="dxa"/>
            <w:vAlign w:val="center"/>
          </w:tcPr>
          <w:p w14:paraId="0D44BCE8" w14:textId="77777777" w:rsidR="00267FBD" w:rsidRPr="0053187B" w:rsidRDefault="00267FBD" w:rsidP="00CF1FE6">
            <w:pPr>
              <w:rPr>
                <w:rFonts w:asciiTheme="majorHAnsi" w:hAnsiTheme="majorHAnsi" w:cstheme="majorHAnsi"/>
                <w:b/>
                <w:bCs/>
                <w:sz w:val="22"/>
                <w:szCs w:val="22"/>
              </w:rPr>
            </w:pPr>
          </w:p>
        </w:tc>
      </w:tr>
      <w:tr w:rsidR="00267FBD" w:rsidRPr="0053187B" w14:paraId="73853148" w14:textId="77777777" w:rsidTr="002062A0">
        <w:trPr>
          <w:trHeight w:val="454"/>
        </w:trPr>
        <w:tc>
          <w:tcPr>
            <w:tcW w:w="2694" w:type="dxa"/>
            <w:vAlign w:val="bottom"/>
          </w:tcPr>
          <w:p w14:paraId="7E1F3FD4" w14:textId="77777777" w:rsidR="00267FBD" w:rsidRPr="0053187B" w:rsidRDefault="00267FBD" w:rsidP="00E9644A">
            <w:pPr>
              <w:rPr>
                <w:rFonts w:asciiTheme="majorHAnsi" w:hAnsiTheme="majorHAnsi" w:cstheme="majorHAnsi"/>
                <w:b/>
                <w:color w:val="767171" w:themeColor="background2" w:themeShade="80"/>
                <w:sz w:val="22"/>
                <w:szCs w:val="22"/>
              </w:rPr>
            </w:pPr>
            <w:r w:rsidRPr="0053187B">
              <w:rPr>
                <w:rFonts w:asciiTheme="majorHAnsi" w:hAnsiTheme="majorHAnsi" w:cstheme="majorHAnsi"/>
                <w:b/>
                <w:color w:val="767171" w:themeColor="background2" w:themeShade="80"/>
                <w:sz w:val="22"/>
                <w:szCs w:val="22"/>
              </w:rPr>
              <w:t>PALAVRAS-CHAVE</w:t>
            </w:r>
          </w:p>
          <w:p w14:paraId="5CC69542" w14:textId="4F934811" w:rsidR="00267FBD" w:rsidRPr="0053187B" w:rsidRDefault="00CB3875" w:rsidP="00E9644A">
            <w:pPr>
              <w:rPr>
                <w:rFonts w:asciiTheme="majorHAnsi" w:hAnsiTheme="majorHAnsi" w:cstheme="majorHAnsi"/>
                <w:b/>
                <w:bCs/>
                <w:color w:val="767171" w:themeColor="background2" w:themeShade="80"/>
                <w:sz w:val="22"/>
                <w:szCs w:val="22"/>
              </w:rPr>
            </w:pPr>
            <w:r w:rsidRPr="0053187B">
              <w:rPr>
                <w:rFonts w:asciiTheme="majorHAnsi" w:hAnsiTheme="majorHAnsi" w:cstheme="majorHAnsi"/>
                <w:bCs/>
                <w:i/>
                <w:iCs/>
                <w:color w:val="767171" w:themeColor="background2" w:themeShade="80"/>
                <w:sz w:val="22"/>
                <w:szCs w:val="22"/>
              </w:rPr>
              <w:t>Branding</w:t>
            </w:r>
            <w:r w:rsidRPr="0053187B">
              <w:rPr>
                <w:rFonts w:asciiTheme="majorHAnsi" w:hAnsiTheme="majorHAnsi" w:cstheme="majorHAnsi"/>
                <w:bCs/>
                <w:color w:val="767171" w:themeColor="background2" w:themeShade="80"/>
                <w:sz w:val="22"/>
                <w:szCs w:val="22"/>
              </w:rPr>
              <w:t xml:space="preserve"> hoteleiro, hospitalidad</w:t>
            </w:r>
            <w:r w:rsidR="0059413E">
              <w:rPr>
                <w:rFonts w:asciiTheme="majorHAnsi" w:hAnsiTheme="majorHAnsi" w:cstheme="majorHAnsi"/>
                <w:bCs/>
                <w:color w:val="767171" w:themeColor="background2" w:themeShade="80"/>
                <w:sz w:val="22"/>
                <w:szCs w:val="22"/>
              </w:rPr>
              <w:t>e</w:t>
            </w:r>
            <w:r w:rsidR="001E4B58">
              <w:rPr>
                <w:rFonts w:asciiTheme="majorHAnsi" w:hAnsiTheme="majorHAnsi" w:cstheme="majorHAnsi"/>
                <w:bCs/>
                <w:color w:val="767171" w:themeColor="background2" w:themeShade="80"/>
                <w:sz w:val="22"/>
                <w:szCs w:val="22"/>
              </w:rPr>
              <w:t xml:space="preserve"> do Rio </w:t>
            </w:r>
            <w:r w:rsidR="00D92D29">
              <w:rPr>
                <w:rFonts w:asciiTheme="majorHAnsi" w:hAnsiTheme="majorHAnsi" w:cstheme="majorHAnsi"/>
                <w:bCs/>
                <w:color w:val="767171" w:themeColor="background2" w:themeShade="80"/>
                <w:sz w:val="22"/>
                <w:szCs w:val="22"/>
              </w:rPr>
              <w:t>d</w:t>
            </w:r>
            <w:r w:rsidR="001E4B58">
              <w:rPr>
                <w:rFonts w:asciiTheme="majorHAnsi" w:hAnsiTheme="majorHAnsi" w:cstheme="majorHAnsi"/>
                <w:bCs/>
                <w:color w:val="767171" w:themeColor="background2" w:themeShade="80"/>
                <w:sz w:val="22"/>
                <w:szCs w:val="22"/>
              </w:rPr>
              <w:t>e Janeiro</w:t>
            </w:r>
            <w:r w:rsidRPr="0053187B">
              <w:rPr>
                <w:rFonts w:asciiTheme="majorHAnsi" w:hAnsiTheme="majorHAnsi" w:cstheme="majorHAnsi"/>
                <w:bCs/>
                <w:color w:val="767171" w:themeColor="background2" w:themeShade="80"/>
                <w:sz w:val="22"/>
                <w:szCs w:val="22"/>
              </w:rPr>
              <w:t>, algoritmo, experiência de marca, comunicação digital</w:t>
            </w:r>
            <w:r w:rsidR="00267FBD" w:rsidRPr="0053187B">
              <w:rPr>
                <w:rFonts w:asciiTheme="majorHAnsi" w:hAnsiTheme="majorHAnsi" w:cstheme="majorHAnsi"/>
                <w:bCs/>
                <w:color w:val="767171" w:themeColor="background2" w:themeShade="80"/>
                <w:sz w:val="22"/>
                <w:szCs w:val="22"/>
              </w:rPr>
              <w:t>.</w:t>
            </w:r>
          </w:p>
        </w:tc>
        <w:tc>
          <w:tcPr>
            <w:tcW w:w="6804" w:type="dxa"/>
          </w:tcPr>
          <w:p w14:paraId="0BC1160B" w14:textId="77777777" w:rsidR="005C7390" w:rsidRDefault="005C7390" w:rsidP="00CF1FE6">
            <w:pPr>
              <w:jc w:val="both"/>
              <w:rPr>
                <w:rFonts w:asciiTheme="majorHAnsi" w:hAnsiTheme="majorHAnsi" w:cstheme="majorHAnsi"/>
                <w:b/>
                <w:sz w:val="22"/>
                <w:szCs w:val="22"/>
              </w:rPr>
            </w:pPr>
          </w:p>
          <w:p w14:paraId="7C495791" w14:textId="25320A47" w:rsidR="00267FBD" w:rsidRPr="0053187B" w:rsidRDefault="00267FBD" w:rsidP="00CF1FE6">
            <w:pPr>
              <w:jc w:val="both"/>
              <w:rPr>
                <w:rFonts w:asciiTheme="majorHAnsi" w:hAnsiTheme="majorHAnsi" w:cstheme="majorHAnsi"/>
                <w:b/>
                <w:sz w:val="22"/>
                <w:szCs w:val="22"/>
              </w:rPr>
            </w:pPr>
            <w:r w:rsidRPr="0053187B">
              <w:rPr>
                <w:rFonts w:asciiTheme="majorHAnsi" w:hAnsiTheme="majorHAnsi" w:cstheme="majorHAnsi"/>
                <w:b/>
                <w:sz w:val="22"/>
                <w:szCs w:val="22"/>
              </w:rPr>
              <w:t>RESUMO</w:t>
            </w:r>
          </w:p>
          <w:p w14:paraId="4958ECE7" w14:textId="24459B2E" w:rsidR="00267FBD" w:rsidRPr="0053187B" w:rsidRDefault="002B1245" w:rsidP="00CF1FE6">
            <w:pPr>
              <w:jc w:val="both"/>
              <w:rPr>
                <w:rFonts w:asciiTheme="majorHAnsi" w:hAnsiTheme="majorHAnsi" w:cstheme="majorHAnsi"/>
                <w:b/>
                <w:sz w:val="22"/>
                <w:szCs w:val="22"/>
              </w:rPr>
            </w:pPr>
            <w:r w:rsidRPr="0053187B">
              <w:rPr>
                <w:rFonts w:asciiTheme="majorHAnsi" w:hAnsiTheme="majorHAnsi" w:cstheme="majorHAnsi"/>
                <w:color w:val="000000"/>
                <w:sz w:val="22"/>
                <w:szCs w:val="22"/>
              </w:rPr>
              <w:t xml:space="preserve">O artigo analisa a evolução da comunicação da hotelaria carioca do século XIX à era digital, com base no modelo das Funções de Marca de Kapferer. A pesquisa compara 104 anúncios históricos, extraídos da Hemeroteca Digital, com 104 publicações contemporâneas de hotéis no </w:t>
            </w:r>
            <w:r w:rsidRPr="00031DD4">
              <w:rPr>
                <w:rFonts w:asciiTheme="majorHAnsi" w:hAnsiTheme="majorHAnsi" w:cstheme="majorHAnsi"/>
                <w:color w:val="000000"/>
                <w:sz w:val="22"/>
                <w:szCs w:val="22"/>
              </w:rPr>
              <w:t xml:space="preserve">Instagram, </w:t>
            </w:r>
            <w:r w:rsidRPr="0053187B">
              <w:rPr>
                <w:rFonts w:asciiTheme="majorHAnsi" w:hAnsiTheme="majorHAnsi" w:cstheme="majorHAnsi"/>
                <w:color w:val="000000"/>
                <w:sz w:val="22"/>
                <w:szCs w:val="22"/>
              </w:rPr>
              <w:t xml:space="preserve">distribuídas entre os segmentos luxo, superior e econômico. Os resultados indicam forte continuidade simbólica ao longo de mais de dois séculos, com destaque para as funções Hedonismo e Identificação como eixo estruturante da comunicação hoteleira, especialmente a de luxo. Enquanto no século XIX o discurso da hotelaria enfatizava prazer, sofisticação e distinção social, materializados em banquetes, bailes e ambientes inspirados na Europa, no século XXI esses valores são traduzidos em reputação digital, experiências sensoriais e </w:t>
            </w:r>
            <w:proofErr w:type="spellStart"/>
            <w:r w:rsidRPr="0053187B">
              <w:rPr>
                <w:rFonts w:asciiTheme="majorHAnsi" w:hAnsiTheme="majorHAnsi" w:cstheme="majorHAnsi"/>
                <w:i/>
                <w:iCs/>
                <w:color w:val="000000"/>
                <w:sz w:val="22"/>
                <w:szCs w:val="22"/>
              </w:rPr>
              <w:t>storytelling</w:t>
            </w:r>
            <w:proofErr w:type="spellEnd"/>
            <w:r w:rsidRPr="0053187B">
              <w:rPr>
                <w:rFonts w:asciiTheme="majorHAnsi" w:hAnsiTheme="majorHAnsi" w:cstheme="majorHAnsi"/>
                <w:color w:val="000000"/>
                <w:sz w:val="22"/>
                <w:szCs w:val="22"/>
              </w:rPr>
              <w:t>. Funções como Distinção e Garantia permanecem relevantes, ainda que reconfiguradas. Conclui-se que, apesar das transformações tecnológicas e discursivas, a hotelaria carioca mantém um núcleo simbólico estável, baseado em prazer, confiança e pertencimento, confirmando a capacidade das marcas de adaptar sua linguagem sem alterar sua essência.</w:t>
            </w:r>
          </w:p>
        </w:tc>
      </w:tr>
    </w:tbl>
    <w:p w14:paraId="341D7A9E" w14:textId="26865B7D" w:rsidR="008E0F9A" w:rsidRPr="0053187B" w:rsidRDefault="008E0F9A"/>
    <w:tbl>
      <w:tblPr>
        <w:tblStyle w:val="Tabelacomgrade"/>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6804"/>
      </w:tblGrid>
      <w:tr w:rsidR="00267FBD" w:rsidRPr="00E83635" w14:paraId="669C0B46" w14:textId="77777777" w:rsidTr="002062A0">
        <w:trPr>
          <w:trHeight w:val="454"/>
        </w:trPr>
        <w:tc>
          <w:tcPr>
            <w:tcW w:w="2694" w:type="dxa"/>
          </w:tcPr>
          <w:p w14:paraId="60B4A8A8" w14:textId="38732349" w:rsidR="00DC114F" w:rsidRPr="0053187B" w:rsidRDefault="00DC114F" w:rsidP="00E9644A">
            <w:pPr>
              <w:rPr>
                <w:rFonts w:asciiTheme="majorHAnsi" w:hAnsiTheme="majorHAnsi" w:cstheme="majorHAnsi"/>
                <w:b/>
                <w:color w:val="767171" w:themeColor="background2" w:themeShade="80"/>
                <w:sz w:val="22"/>
                <w:szCs w:val="22"/>
              </w:rPr>
            </w:pPr>
          </w:p>
          <w:p w14:paraId="4693A6B6" w14:textId="77777777" w:rsidR="00DC114F" w:rsidRPr="0053187B" w:rsidRDefault="00DC114F" w:rsidP="00E9644A">
            <w:pPr>
              <w:rPr>
                <w:rFonts w:asciiTheme="majorHAnsi" w:hAnsiTheme="majorHAnsi" w:cstheme="majorHAnsi"/>
                <w:b/>
                <w:color w:val="767171" w:themeColor="background2" w:themeShade="80"/>
                <w:sz w:val="22"/>
                <w:szCs w:val="22"/>
              </w:rPr>
            </w:pPr>
          </w:p>
          <w:p w14:paraId="358642E6" w14:textId="77777777" w:rsidR="00DC114F" w:rsidRPr="0053187B" w:rsidRDefault="00DC114F" w:rsidP="00E9644A">
            <w:pPr>
              <w:rPr>
                <w:rFonts w:asciiTheme="majorHAnsi" w:hAnsiTheme="majorHAnsi" w:cstheme="majorHAnsi"/>
                <w:b/>
                <w:color w:val="767171" w:themeColor="background2" w:themeShade="80"/>
                <w:sz w:val="22"/>
                <w:szCs w:val="22"/>
              </w:rPr>
            </w:pPr>
          </w:p>
          <w:p w14:paraId="612359A4" w14:textId="77777777" w:rsidR="00DC114F" w:rsidRPr="0053187B" w:rsidRDefault="00DC114F" w:rsidP="00E9644A">
            <w:pPr>
              <w:rPr>
                <w:rFonts w:asciiTheme="majorHAnsi" w:hAnsiTheme="majorHAnsi" w:cstheme="majorHAnsi"/>
                <w:b/>
                <w:color w:val="767171" w:themeColor="background2" w:themeShade="80"/>
                <w:sz w:val="22"/>
                <w:szCs w:val="22"/>
              </w:rPr>
            </w:pPr>
          </w:p>
          <w:p w14:paraId="4EDCE08E" w14:textId="77777777" w:rsidR="00DC114F" w:rsidRPr="0053187B" w:rsidRDefault="00DC114F" w:rsidP="00E9644A">
            <w:pPr>
              <w:rPr>
                <w:rFonts w:asciiTheme="majorHAnsi" w:hAnsiTheme="majorHAnsi" w:cstheme="majorHAnsi"/>
                <w:b/>
                <w:color w:val="767171" w:themeColor="background2" w:themeShade="80"/>
                <w:sz w:val="22"/>
                <w:szCs w:val="22"/>
              </w:rPr>
            </w:pPr>
          </w:p>
          <w:p w14:paraId="23159134" w14:textId="77777777" w:rsidR="00DC114F" w:rsidRPr="0053187B" w:rsidRDefault="00DC114F" w:rsidP="00E9644A">
            <w:pPr>
              <w:rPr>
                <w:rFonts w:asciiTheme="majorHAnsi" w:hAnsiTheme="majorHAnsi" w:cstheme="majorHAnsi"/>
                <w:b/>
                <w:color w:val="767171" w:themeColor="background2" w:themeShade="80"/>
                <w:sz w:val="22"/>
                <w:szCs w:val="22"/>
              </w:rPr>
            </w:pPr>
          </w:p>
          <w:p w14:paraId="276F9674" w14:textId="77777777" w:rsidR="00DC114F" w:rsidRPr="0053187B" w:rsidRDefault="00DC114F" w:rsidP="00E9644A">
            <w:pPr>
              <w:rPr>
                <w:rFonts w:asciiTheme="majorHAnsi" w:hAnsiTheme="majorHAnsi" w:cstheme="majorHAnsi"/>
                <w:b/>
                <w:color w:val="767171" w:themeColor="background2" w:themeShade="80"/>
                <w:sz w:val="22"/>
                <w:szCs w:val="22"/>
              </w:rPr>
            </w:pPr>
          </w:p>
          <w:p w14:paraId="3336B046" w14:textId="77777777" w:rsidR="00DC114F" w:rsidRPr="0053187B" w:rsidRDefault="00DC114F" w:rsidP="00E9644A">
            <w:pPr>
              <w:rPr>
                <w:rFonts w:asciiTheme="majorHAnsi" w:hAnsiTheme="majorHAnsi" w:cstheme="majorHAnsi"/>
                <w:b/>
                <w:color w:val="767171" w:themeColor="background2" w:themeShade="80"/>
                <w:sz w:val="22"/>
                <w:szCs w:val="22"/>
              </w:rPr>
            </w:pPr>
          </w:p>
          <w:p w14:paraId="4B56E209" w14:textId="77777777" w:rsidR="00DC114F" w:rsidRPr="0053187B" w:rsidRDefault="00DC114F" w:rsidP="00E9644A">
            <w:pPr>
              <w:rPr>
                <w:rFonts w:asciiTheme="majorHAnsi" w:hAnsiTheme="majorHAnsi" w:cstheme="majorHAnsi"/>
                <w:b/>
                <w:color w:val="767171" w:themeColor="background2" w:themeShade="80"/>
                <w:sz w:val="22"/>
                <w:szCs w:val="22"/>
              </w:rPr>
            </w:pPr>
          </w:p>
          <w:p w14:paraId="776C5F5B" w14:textId="77777777" w:rsidR="00DC114F" w:rsidRPr="0053187B" w:rsidRDefault="00DC114F" w:rsidP="00E9644A">
            <w:pPr>
              <w:rPr>
                <w:rFonts w:asciiTheme="majorHAnsi" w:hAnsiTheme="majorHAnsi" w:cstheme="majorHAnsi"/>
                <w:b/>
                <w:color w:val="767171" w:themeColor="background2" w:themeShade="80"/>
                <w:sz w:val="22"/>
                <w:szCs w:val="22"/>
              </w:rPr>
            </w:pPr>
          </w:p>
          <w:p w14:paraId="0C4A0B75" w14:textId="77777777" w:rsidR="00DC114F" w:rsidRPr="0053187B" w:rsidRDefault="00DC114F" w:rsidP="00E9644A">
            <w:pPr>
              <w:rPr>
                <w:rFonts w:asciiTheme="majorHAnsi" w:hAnsiTheme="majorHAnsi" w:cstheme="majorHAnsi"/>
                <w:b/>
                <w:color w:val="767171" w:themeColor="background2" w:themeShade="80"/>
                <w:sz w:val="22"/>
                <w:szCs w:val="22"/>
              </w:rPr>
            </w:pPr>
          </w:p>
          <w:p w14:paraId="20CAFE8B" w14:textId="77777777" w:rsidR="00DC114F" w:rsidRPr="0053187B" w:rsidRDefault="00DC114F" w:rsidP="00E9644A">
            <w:pPr>
              <w:rPr>
                <w:rFonts w:asciiTheme="majorHAnsi" w:hAnsiTheme="majorHAnsi" w:cstheme="majorHAnsi"/>
                <w:b/>
                <w:color w:val="767171" w:themeColor="background2" w:themeShade="80"/>
                <w:sz w:val="22"/>
                <w:szCs w:val="22"/>
              </w:rPr>
            </w:pPr>
          </w:p>
          <w:p w14:paraId="55EA07D0" w14:textId="77777777" w:rsidR="00434F23" w:rsidRPr="0053187B" w:rsidRDefault="00434F23" w:rsidP="00E9644A">
            <w:pPr>
              <w:rPr>
                <w:rFonts w:asciiTheme="majorHAnsi" w:hAnsiTheme="majorHAnsi" w:cstheme="majorHAnsi"/>
                <w:b/>
                <w:color w:val="767171" w:themeColor="background2" w:themeShade="80"/>
                <w:sz w:val="22"/>
                <w:szCs w:val="22"/>
              </w:rPr>
            </w:pPr>
          </w:p>
          <w:p w14:paraId="4585819E" w14:textId="2693CFD9" w:rsidR="00267FBD" w:rsidRPr="00CD06F7" w:rsidRDefault="00267FBD" w:rsidP="00E9644A">
            <w:pPr>
              <w:rPr>
                <w:rFonts w:asciiTheme="majorHAnsi" w:hAnsiTheme="majorHAnsi" w:cstheme="majorHAnsi"/>
                <w:b/>
                <w:color w:val="767171" w:themeColor="background2" w:themeShade="80"/>
                <w:sz w:val="22"/>
                <w:szCs w:val="22"/>
                <w:lang w:val="en-US"/>
              </w:rPr>
            </w:pPr>
            <w:r w:rsidRPr="00CD06F7">
              <w:rPr>
                <w:rFonts w:asciiTheme="majorHAnsi" w:hAnsiTheme="majorHAnsi" w:cstheme="majorHAnsi"/>
                <w:b/>
                <w:color w:val="767171" w:themeColor="background2" w:themeShade="80"/>
                <w:sz w:val="22"/>
                <w:szCs w:val="22"/>
                <w:lang w:val="en-US"/>
              </w:rPr>
              <w:t>KEYWORDS</w:t>
            </w:r>
          </w:p>
          <w:p w14:paraId="7DAB97CA" w14:textId="24D0B42D" w:rsidR="00267FBD" w:rsidRPr="00772034" w:rsidRDefault="00D44875" w:rsidP="00E9644A">
            <w:pPr>
              <w:rPr>
                <w:rFonts w:asciiTheme="majorHAnsi" w:hAnsiTheme="majorHAnsi" w:cstheme="majorHAnsi"/>
                <w:b/>
                <w:bCs/>
                <w:color w:val="767171" w:themeColor="background2" w:themeShade="80"/>
                <w:sz w:val="22"/>
                <w:szCs w:val="22"/>
                <w:lang w:val="en-US"/>
              </w:rPr>
            </w:pPr>
            <w:r w:rsidRPr="00772034">
              <w:rPr>
                <w:rFonts w:asciiTheme="majorHAnsi" w:hAnsiTheme="majorHAnsi" w:cstheme="majorHAnsi"/>
                <w:bCs/>
                <w:color w:val="767171" w:themeColor="background2" w:themeShade="80"/>
                <w:sz w:val="22"/>
                <w:szCs w:val="22"/>
                <w:lang w:val="en-US"/>
              </w:rPr>
              <w:t>Hotel branding, hospitality</w:t>
            </w:r>
            <w:r w:rsidR="000C5E3E">
              <w:rPr>
                <w:rFonts w:asciiTheme="majorHAnsi" w:hAnsiTheme="majorHAnsi" w:cstheme="majorHAnsi"/>
                <w:bCs/>
                <w:color w:val="767171" w:themeColor="background2" w:themeShade="80"/>
                <w:sz w:val="22"/>
                <w:szCs w:val="22"/>
                <w:lang w:val="en-US"/>
              </w:rPr>
              <w:t xml:space="preserve"> in Rio de Janeiro</w:t>
            </w:r>
            <w:r w:rsidRPr="00772034">
              <w:rPr>
                <w:rFonts w:asciiTheme="majorHAnsi" w:hAnsiTheme="majorHAnsi" w:cstheme="majorHAnsi"/>
                <w:bCs/>
                <w:color w:val="767171" w:themeColor="background2" w:themeShade="80"/>
                <w:sz w:val="22"/>
                <w:szCs w:val="22"/>
                <w:lang w:val="en-US"/>
              </w:rPr>
              <w:t>, algorithm, brand experience, digital communication.</w:t>
            </w:r>
          </w:p>
        </w:tc>
        <w:tc>
          <w:tcPr>
            <w:tcW w:w="6804" w:type="dxa"/>
          </w:tcPr>
          <w:p w14:paraId="0EA8AACE" w14:textId="47B35354" w:rsidR="00267FBD" w:rsidRPr="00CD06F7" w:rsidRDefault="00267FBD" w:rsidP="00CF1FE6">
            <w:pPr>
              <w:jc w:val="both"/>
              <w:rPr>
                <w:rFonts w:asciiTheme="majorHAnsi" w:hAnsiTheme="majorHAnsi" w:cstheme="majorHAnsi"/>
                <w:b/>
                <w:sz w:val="22"/>
                <w:szCs w:val="22"/>
                <w:lang w:val="en-US"/>
              </w:rPr>
            </w:pPr>
            <w:r w:rsidRPr="00CD06F7">
              <w:rPr>
                <w:rFonts w:asciiTheme="majorHAnsi" w:hAnsiTheme="majorHAnsi" w:cstheme="majorHAnsi"/>
                <w:b/>
                <w:sz w:val="22"/>
                <w:szCs w:val="22"/>
                <w:lang w:val="en-US"/>
              </w:rPr>
              <w:lastRenderedPageBreak/>
              <w:t>ABSTRACT</w:t>
            </w:r>
          </w:p>
          <w:p w14:paraId="3AEB0E9A" w14:textId="313DFEBB" w:rsidR="00267FBD" w:rsidRPr="00772034" w:rsidRDefault="00556293" w:rsidP="00CF1FE6">
            <w:pPr>
              <w:jc w:val="both"/>
              <w:rPr>
                <w:rFonts w:asciiTheme="majorHAnsi" w:hAnsiTheme="majorHAnsi" w:cstheme="majorHAnsi"/>
                <w:sz w:val="22"/>
                <w:szCs w:val="22"/>
                <w:lang w:val="en-US"/>
              </w:rPr>
            </w:pPr>
            <w:r w:rsidRPr="00772034">
              <w:rPr>
                <w:rFonts w:asciiTheme="majorHAnsi" w:hAnsiTheme="majorHAnsi" w:cstheme="majorHAnsi"/>
                <w:color w:val="000000"/>
                <w:sz w:val="22"/>
                <w:szCs w:val="22"/>
                <w:lang w:val="en-US"/>
              </w:rPr>
              <w:t xml:space="preserve">The article analyzes the evolution of communication in Rio de Janeiro’s hospitality industry from the nineteenth century to the digital era, based on </w:t>
            </w:r>
            <w:r w:rsidRPr="00772034">
              <w:rPr>
                <w:rFonts w:asciiTheme="majorHAnsi" w:hAnsiTheme="majorHAnsi" w:cstheme="majorHAnsi"/>
                <w:color w:val="000000"/>
                <w:sz w:val="22"/>
                <w:szCs w:val="22"/>
                <w:lang w:val="en-US"/>
              </w:rPr>
              <w:lastRenderedPageBreak/>
              <w:t xml:space="preserve">Kapferer’s Brand Functions model. The study compares 104 historical advertisements, collected from the </w:t>
            </w:r>
            <w:proofErr w:type="spellStart"/>
            <w:r w:rsidRPr="00772034">
              <w:rPr>
                <w:rFonts w:asciiTheme="majorHAnsi" w:hAnsiTheme="majorHAnsi" w:cstheme="majorHAnsi"/>
                <w:color w:val="000000"/>
                <w:sz w:val="22"/>
                <w:szCs w:val="22"/>
                <w:lang w:val="en-US"/>
              </w:rPr>
              <w:t>Hemeroteca</w:t>
            </w:r>
            <w:proofErr w:type="spellEnd"/>
            <w:r w:rsidRPr="00772034">
              <w:rPr>
                <w:rFonts w:asciiTheme="majorHAnsi" w:hAnsiTheme="majorHAnsi" w:cstheme="majorHAnsi"/>
                <w:color w:val="000000"/>
                <w:sz w:val="22"/>
                <w:szCs w:val="22"/>
                <w:lang w:val="en-US"/>
              </w:rPr>
              <w:t xml:space="preserve"> Digital, with 104 contemporary Instagram posts from hotels across the luxury, upscale, and economy segments. The results indicate strong symbolic continuity over more than two centuries, highlighting Hedonism and Identification as the structural core of hospitality communication, especially in the luxury segment. While in the nineteenth century hotel discourse emphasized pleasure, sophistication, and social distinction – materialized in banquets, balls, and European-inspired environments – these values are now translated into digital reputation, sensory experiences, and storytelling. Functions such as Distinction and Guarantee remain relevant, although reconfigured. The study concludes that, despite technological and discursive transformations, Rio’s hospitality industry maintains a stable symbolic core based on pleasure, trust, and belonging, confirming the ability of brands to adapt their language without altering their essence.</w:t>
            </w:r>
          </w:p>
        </w:tc>
      </w:tr>
      <w:tr w:rsidR="00267FBD" w:rsidRPr="00B221A0" w14:paraId="7BF0A484" w14:textId="77777777" w:rsidTr="002062A0">
        <w:trPr>
          <w:trHeight w:val="454"/>
        </w:trPr>
        <w:tc>
          <w:tcPr>
            <w:tcW w:w="2694" w:type="dxa"/>
          </w:tcPr>
          <w:p w14:paraId="5265B921" w14:textId="77777777" w:rsidR="00267FBD" w:rsidRPr="00CD06F7" w:rsidRDefault="00267FBD" w:rsidP="00E9644A">
            <w:pPr>
              <w:rPr>
                <w:rFonts w:asciiTheme="majorHAnsi" w:hAnsiTheme="majorHAnsi" w:cstheme="majorHAnsi"/>
                <w:b/>
                <w:color w:val="767171" w:themeColor="background2" w:themeShade="80"/>
                <w:sz w:val="22"/>
                <w:szCs w:val="22"/>
                <w:lang w:val="en-US"/>
              </w:rPr>
            </w:pPr>
          </w:p>
          <w:p w14:paraId="6918A116" w14:textId="77777777" w:rsidR="00267FBD" w:rsidRPr="00CD06F7" w:rsidRDefault="00267FBD" w:rsidP="00E9644A">
            <w:pPr>
              <w:rPr>
                <w:rFonts w:asciiTheme="majorHAnsi" w:hAnsiTheme="majorHAnsi" w:cstheme="majorHAnsi"/>
                <w:b/>
                <w:color w:val="767171" w:themeColor="background2" w:themeShade="80"/>
                <w:sz w:val="22"/>
                <w:szCs w:val="22"/>
                <w:lang w:val="en-US"/>
              </w:rPr>
            </w:pPr>
          </w:p>
          <w:p w14:paraId="2DC3319B" w14:textId="77777777" w:rsidR="00267FBD" w:rsidRPr="00CD06F7" w:rsidRDefault="00267FBD" w:rsidP="00E9644A">
            <w:pPr>
              <w:rPr>
                <w:rFonts w:asciiTheme="majorHAnsi" w:hAnsiTheme="majorHAnsi" w:cstheme="majorHAnsi"/>
                <w:b/>
                <w:color w:val="767171" w:themeColor="background2" w:themeShade="80"/>
                <w:sz w:val="22"/>
                <w:szCs w:val="22"/>
                <w:lang w:val="en-US"/>
              </w:rPr>
            </w:pPr>
          </w:p>
          <w:p w14:paraId="6694EE84" w14:textId="77777777" w:rsidR="00267FBD" w:rsidRPr="00CD06F7" w:rsidRDefault="00267FBD" w:rsidP="00E9644A">
            <w:pPr>
              <w:rPr>
                <w:rFonts w:asciiTheme="majorHAnsi" w:hAnsiTheme="majorHAnsi" w:cstheme="majorHAnsi"/>
                <w:b/>
                <w:color w:val="767171" w:themeColor="background2" w:themeShade="80"/>
                <w:sz w:val="22"/>
                <w:szCs w:val="22"/>
                <w:lang w:val="en-US"/>
              </w:rPr>
            </w:pPr>
          </w:p>
          <w:p w14:paraId="5FE3C928" w14:textId="77777777" w:rsidR="00267FBD" w:rsidRPr="00CD06F7" w:rsidRDefault="00267FBD" w:rsidP="00E9644A">
            <w:pPr>
              <w:rPr>
                <w:rFonts w:asciiTheme="majorHAnsi" w:hAnsiTheme="majorHAnsi" w:cstheme="majorHAnsi"/>
                <w:b/>
                <w:color w:val="767171" w:themeColor="background2" w:themeShade="80"/>
                <w:sz w:val="22"/>
                <w:szCs w:val="22"/>
                <w:lang w:val="en-US"/>
              </w:rPr>
            </w:pPr>
          </w:p>
          <w:p w14:paraId="2B0D427E" w14:textId="77777777" w:rsidR="00267FBD" w:rsidRPr="00CD06F7" w:rsidRDefault="00267FBD" w:rsidP="00E9644A">
            <w:pPr>
              <w:rPr>
                <w:rFonts w:asciiTheme="majorHAnsi" w:hAnsiTheme="majorHAnsi" w:cstheme="majorHAnsi"/>
                <w:b/>
                <w:color w:val="767171" w:themeColor="background2" w:themeShade="80"/>
                <w:sz w:val="22"/>
                <w:szCs w:val="22"/>
                <w:lang w:val="en-US"/>
              </w:rPr>
            </w:pPr>
          </w:p>
          <w:p w14:paraId="7F6AE6E5" w14:textId="77777777" w:rsidR="00267FBD" w:rsidRPr="00CD06F7" w:rsidRDefault="00267FBD" w:rsidP="00E9644A">
            <w:pPr>
              <w:rPr>
                <w:rFonts w:asciiTheme="majorHAnsi" w:hAnsiTheme="majorHAnsi" w:cstheme="majorHAnsi"/>
                <w:b/>
                <w:color w:val="767171" w:themeColor="background2" w:themeShade="80"/>
                <w:sz w:val="22"/>
                <w:szCs w:val="22"/>
                <w:lang w:val="en-US"/>
              </w:rPr>
            </w:pPr>
          </w:p>
          <w:p w14:paraId="11BE7B10" w14:textId="77777777" w:rsidR="00267FBD" w:rsidRPr="00CD06F7" w:rsidRDefault="00267FBD" w:rsidP="00E9644A">
            <w:pPr>
              <w:rPr>
                <w:rFonts w:asciiTheme="majorHAnsi" w:hAnsiTheme="majorHAnsi" w:cstheme="majorHAnsi"/>
                <w:b/>
                <w:color w:val="767171" w:themeColor="background2" w:themeShade="80"/>
                <w:sz w:val="22"/>
                <w:szCs w:val="22"/>
                <w:lang w:val="en-US"/>
              </w:rPr>
            </w:pPr>
          </w:p>
          <w:p w14:paraId="02AD24CA" w14:textId="77777777" w:rsidR="00267FBD" w:rsidRPr="00CD06F7" w:rsidRDefault="00267FBD" w:rsidP="00E9644A">
            <w:pPr>
              <w:rPr>
                <w:rFonts w:asciiTheme="majorHAnsi" w:hAnsiTheme="majorHAnsi" w:cstheme="majorHAnsi"/>
                <w:b/>
                <w:color w:val="767171" w:themeColor="background2" w:themeShade="80"/>
                <w:sz w:val="22"/>
                <w:szCs w:val="22"/>
                <w:lang w:val="en-US"/>
              </w:rPr>
            </w:pPr>
          </w:p>
          <w:p w14:paraId="25587780" w14:textId="77777777" w:rsidR="00267FBD" w:rsidRPr="00CD06F7" w:rsidRDefault="00267FBD" w:rsidP="00E9644A">
            <w:pPr>
              <w:rPr>
                <w:rFonts w:asciiTheme="majorHAnsi" w:hAnsiTheme="majorHAnsi" w:cstheme="majorHAnsi"/>
                <w:b/>
                <w:color w:val="767171" w:themeColor="background2" w:themeShade="80"/>
                <w:sz w:val="22"/>
                <w:szCs w:val="22"/>
                <w:lang w:val="en-US"/>
              </w:rPr>
            </w:pPr>
          </w:p>
          <w:p w14:paraId="629F8A2D" w14:textId="77777777" w:rsidR="00E9644A" w:rsidRPr="00CD06F7" w:rsidRDefault="00E9644A" w:rsidP="00E9644A">
            <w:pPr>
              <w:rPr>
                <w:rFonts w:asciiTheme="majorHAnsi" w:hAnsiTheme="majorHAnsi" w:cstheme="majorHAnsi"/>
                <w:b/>
                <w:color w:val="767171" w:themeColor="background2" w:themeShade="80"/>
                <w:sz w:val="22"/>
                <w:szCs w:val="22"/>
                <w:lang w:val="en-US"/>
              </w:rPr>
            </w:pPr>
          </w:p>
          <w:p w14:paraId="0C2EC3D7" w14:textId="77777777" w:rsidR="00E9644A" w:rsidRPr="00CD06F7" w:rsidRDefault="00E9644A" w:rsidP="00E9644A">
            <w:pPr>
              <w:rPr>
                <w:rFonts w:asciiTheme="majorHAnsi" w:hAnsiTheme="majorHAnsi" w:cstheme="majorHAnsi"/>
                <w:b/>
                <w:color w:val="767171" w:themeColor="background2" w:themeShade="80"/>
                <w:sz w:val="22"/>
                <w:szCs w:val="22"/>
                <w:lang w:val="en-US"/>
              </w:rPr>
            </w:pPr>
          </w:p>
          <w:p w14:paraId="40414533" w14:textId="77777777" w:rsidR="00DC114F" w:rsidRPr="00CD06F7" w:rsidRDefault="00DC114F" w:rsidP="00E9644A">
            <w:pPr>
              <w:rPr>
                <w:rFonts w:asciiTheme="majorHAnsi" w:hAnsiTheme="majorHAnsi" w:cstheme="majorHAnsi"/>
                <w:sz w:val="22"/>
                <w:szCs w:val="22"/>
                <w:lang w:val="en-US"/>
              </w:rPr>
            </w:pPr>
          </w:p>
          <w:p w14:paraId="218AFA4C" w14:textId="77777777" w:rsidR="00267FBD" w:rsidRPr="00CD06F7" w:rsidRDefault="00267FBD" w:rsidP="00E9644A">
            <w:pPr>
              <w:rPr>
                <w:rFonts w:asciiTheme="majorHAnsi" w:hAnsiTheme="majorHAnsi" w:cstheme="majorHAnsi"/>
                <w:b/>
                <w:color w:val="767171" w:themeColor="background2" w:themeShade="80"/>
                <w:sz w:val="22"/>
                <w:szCs w:val="22"/>
                <w:lang w:val="en-US"/>
              </w:rPr>
            </w:pPr>
          </w:p>
          <w:p w14:paraId="65AED97B" w14:textId="6BB101F5" w:rsidR="00267FBD" w:rsidRPr="00CD06F7" w:rsidRDefault="00267FBD" w:rsidP="00E9644A">
            <w:pPr>
              <w:rPr>
                <w:rFonts w:asciiTheme="majorHAnsi" w:hAnsiTheme="majorHAnsi" w:cstheme="majorHAnsi"/>
                <w:b/>
                <w:color w:val="767171" w:themeColor="background2" w:themeShade="80"/>
                <w:sz w:val="22"/>
                <w:szCs w:val="22"/>
                <w:lang w:val="es-ES"/>
              </w:rPr>
            </w:pPr>
            <w:r w:rsidRPr="00CD06F7">
              <w:rPr>
                <w:rFonts w:asciiTheme="majorHAnsi" w:hAnsiTheme="majorHAnsi" w:cstheme="majorHAnsi"/>
                <w:b/>
                <w:color w:val="767171" w:themeColor="background2" w:themeShade="80"/>
                <w:sz w:val="22"/>
                <w:szCs w:val="22"/>
                <w:lang w:val="es-ES"/>
              </w:rPr>
              <w:t>PALABRAS CLAVE</w:t>
            </w:r>
          </w:p>
          <w:p w14:paraId="32714E09" w14:textId="50F251A0" w:rsidR="00267FBD" w:rsidRPr="00772034" w:rsidRDefault="009A7B81" w:rsidP="00E9644A">
            <w:pPr>
              <w:tabs>
                <w:tab w:val="left" w:pos="2300"/>
              </w:tabs>
              <w:rPr>
                <w:rFonts w:asciiTheme="majorHAnsi" w:hAnsiTheme="majorHAnsi" w:cstheme="majorHAnsi"/>
                <w:bCs/>
                <w:color w:val="767171" w:themeColor="background2" w:themeShade="80"/>
                <w:sz w:val="22"/>
                <w:szCs w:val="22"/>
                <w:lang w:val="es-ES_tradnl"/>
              </w:rPr>
            </w:pPr>
            <w:r w:rsidRPr="00772034">
              <w:rPr>
                <w:rFonts w:asciiTheme="majorHAnsi" w:hAnsiTheme="majorHAnsi" w:cstheme="majorHAnsi"/>
                <w:bCs/>
                <w:color w:val="767171" w:themeColor="background2" w:themeShade="80"/>
                <w:sz w:val="22"/>
                <w:szCs w:val="22"/>
                <w:lang w:val="es-ES_tradnl"/>
              </w:rPr>
              <w:t>Branding hotelero, hospitalidad</w:t>
            </w:r>
            <w:r w:rsidR="000C5E3E">
              <w:rPr>
                <w:rFonts w:asciiTheme="majorHAnsi" w:hAnsiTheme="majorHAnsi" w:cstheme="majorHAnsi"/>
                <w:bCs/>
                <w:color w:val="767171" w:themeColor="background2" w:themeShade="80"/>
                <w:sz w:val="22"/>
                <w:szCs w:val="22"/>
                <w:lang w:val="es-ES_tradnl"/>
              </w:rPr>
              <w:t xml:space="preserve"> en </w:t>
            </w:r>
            <w:r w:rsidR="00D92D29">
              <w:rPr>
                <w:rFonts w:asciiTheme="majorHAnsi" w:hAnsiTheme="majorHAnsi" w:cstheme="majorHAnsi"/>
                <w:bCs/>
                <w:color w:val="767171" w:themeColor="background2" w:themeShade="80"/>
                <w:sz w:val="22"/>
                <w:szCs w:val="22"/>
                <w:lang w:val="es-ES_tradnl"/>
              </w:rPr>
              <w:t>Rio de Janeiro</w:t>
            </w:r>
            <w:r w:rsidRPr="00772034">
              <w:rPr>
                <w:rFonts w:asciiTheme="majorHAnsi" w:hAnsiTheme="majorHAnsi" w:cstheme="majorHAnsi"/>
                <w:bCs/>
                <w:color w:val="767171" w:themeColor="background2" w:themeShade="80"/>
                <w:sz w:val="22"/>
                <w:szCs w:val="22"/>
                <w:lang w:val="es-ES_tradnl"/>
              </w:rPr>
              <w:t>, algoritmo, experiencia de marca, comunicación digital.</w:t>
            </w:r>
          </w:p>
        </w:tc>
        <w:tc>
          <w:tcPr>
            <w:tcW w:w="6804" w:type="dxa"/>
          </w:tcPr>
          <w:p w14:paraId="32C42896" w14:textId="77777777" w:rsidR="00DC114F" w:rsidRPr="00CD06F7" w:rsidRDefault="00DC114F" w:rsidP="00CF1FE6">
            <w:pPr>
              <w:jc w:val="both"/>
              <w:rPr>
                <w:rFonts w:asciiTheme="majorHAnsi" w:hAnsiTheme="majorHAnsi" w:cstheme="majorHAnsi"/>
                <w:b/>
                <w:sz w:val="22"/>
                <w:szCs w:val="22"/>
                <w:lang w:val="es-ES"/>
              </w:rPr>
            </w:pPr>
          </w:p>
          <w:p w14:paraId="1B4CEFD7" w14:textId="118DA0BA" w:rsidR="00267FBD" w:rsidRPr="00CD06F7" w:rsidRDefault="005C7390" w:rsidP="00CF1FE6">
            <w:pPr>
              <w:jc w:val="both"/>
              <w:rPr>
                <w:rFonts w:asciiTheme="majorHAnsi" w:hAnsiTheme="majorHAnsi" w:cstheme="majorHAnsi"/>
                <w:b/>
                <w:sz w:val="22"/>
                <w:szCs w:val="22"/>
                <w:lang w:val="es-ES"/>
              </w:rPr>
            </w:pPr>
            <w:r>
              <w:rPr>
                <w:rFonts w:asciiTheme="majorHAnsi" w:hAnsiTheme="majorHAnsi" w:cstheme="majorHAnsi"/>
                <w:b/>
                <w:sz w:val="22"/>
                <w:szCs w:val="22"/>
                <w:lang w:val="es-ES"/>
              </w:rPr>
              <w:t>R</w:t>
            </w:r>
            <w:r w:rsidR="00267FBD" w:rsidRPr="00CD06F7">
              <w:rPr>
                <w:rFonts w:asciiTheme="majorHAnsi" w:hAnsiTheme="majorHAnsi" w:cstheme="majorHAnsi"/>
                <w:b/>
                <w:sz w:val="22"/>
                <w:szCs w:val="22"/>
                <w:lang w:val="es-ES"/>
              </w:rPr>
              <w:t>ESUMEN</w:t>
            </w:r>
          </w:p>
          <w:p w14:paraId="3FCB7913" w14:textId="67FB756F" w:rsidR="00267FBD" w:rsidRPr="00772034" w:rsidRDefault="00ED6249" w:rsidP="00CF1FE6">
            <w:pPr>
              <w:jc w:val="both"/>
              <w:rPr>
                <w:rFonts w:asciiTheme="majorHAnsi" w:hAnsiTheme="majorHAnsi" w:cstheme="majorHAnsi"/>
                <w:b/>
                <w:sz w:val="22"/>
                <w:szCs w:val="22"/>
                <w:lang w:val="es-ES_tradnl"/>
              </w:rPr>
            </w:pPr>
            <w:r w:rsidRPr="00772034">
              <w:rPr>
                <w:rFonts w:asciiTheme="majorHAnsi" w:hAnsiTheme="majorHAnsi" w:cstheme="majorHAnsi"/>
                <w:color w:val="000000"/>
                <w:sz w:val="22"/>
                <w:szCs w:val="22"/>
                <w:lang w:val="es-ES_tradnl"/>
              </w:rPr>
              <w:t xml:space="preserve">El artículo analiza la evolución de la comunicación </w:t>
            </w:r>
            <w:proofErr w:type="gramStart"/>
            <w:r w:rsidR="000F3F73" w:rsidRPr="00772034">
              <w:rPr>
                <w:rFonts w:asciiTheme="majorHAnsi" w:hAnsiTheme="majorHAnsi" w:cstheme="majorHAnsi"/>
                <w:color w:val="000000"/>
                <w:sz w:val="22"/>
                <w:szCs w:val="22"/>
                <w:lang w:val="es-ES_tradnl"/>
              </w:rPr>
              <w:t>de la</w:t>
            </w:r>
            <w:r w:rsidRPr="00772034">
              <w:rPr>
                <w:rFonts w:asciiTheme="majorHAnsi" w:hAnsiTheme="majorHAnsi" w:cstheme="majorHAnsi"/>
                <w:color w:val="000000"/>
                <w:sz w:val="22"/>
                <w:szCs w:val="22"/>
                <w:lang w:val="es-ES_tradnl"/>
              </w:rPr>
              <w:t xml:space="preserve"> hotelería carioca</w:t>
            </w:r>
            <w:proofErr w:type="gramEnd"/>
            <w:r w:rsidRPr="00772034">
              <w:rPr>
                <w:rFonts w:asciiTheme="majorHAnsi" w:hAnsiTheme="majorHAnsi" w:cstheme="majorHAnsi"/>
                <w:color w:val="000000"/>
                <w:sz w:val="22"/>
                <w:szCs w:val="22"/>
                <w:lang w:val="es-ES_tradnl"/>
              </w:rPr>
              <w:t xml:space="preserve"> desde el siglo XIX hasta la era digital, con base en el modelo de las Funciones de Marca de </w:t>
            </w:r>
            <w:proofErr w:type="spellStart"/>
            <w:r w:rsidRPr="00772034">
              <w:rPr>
                <w:rFonts w:asciiTheme="majorHAnsi" w:hAnsiTheme="majorHAnsi" w:cstheme="majorHAnsi"/>
                <w:color w:val="000000"/>
                <w:sz w:val="22"/>
                <w:szCs w:val="22"/>
                <w:lang w:val="es-ES_tradnl"/>
              </w:rPr>
              <w:t>Kapferer</w:t>
            </w:r>
            <w:proofErr w:type="spellEnd"/>
            <w:r w:rsidRPr="00772034">
              <w:rPr>
                <w:rFonts w:asciiTheme="majorHAnsi" w:hAnsiTheme="majorHAnsi" w:cstheme="majorHAnsi"/>
                <w:color w:val="000000"/>
                <w:sz w:val="22"/>
                <w:szCs w:val="22"/>
                <w:lang w:val="es-ES_tradnl"/>
              </w:rPr>
              <w:t>. La investigación compara 104 anuncios históricos, extraídos de la Hemeroteca Digital, con 104 publicaciones contemporáneas de hoteles en Instagram, distribuid</w:t>
            </w:r>
            <w:r w:rsidR="000F3F73" w:rsidRPr="00772034">
              <w:rPr>
                <w:rFonts w:asciiTheme="majorHAnsi" w:hAnsiTheme="majorHAnsi" w:cstheme="majorHAnsi"/>
                <w:color w:val="000000"/>
                <w:sz w:val="22"/>
                <w:szCs w:val="22"/>
                <w:lang w:val="es-ES_tradnl"/>
              </w:rPr>
              <w:t>a</w:t>
            </w:r>
            <w:r w:rsidRPr="00772034">
              <w:rPr>
                <w:rFonts w:asciiTheme="majorHAnsi" w:hAnsiTheme="majorHAnsi" w:cstheme="majorHAnsi"/>
                <w:color w:val="000000"/>
                <w:sz w:val="22"/>
                <w:szCs w:val="22"/>
                <w:lang w:val="es-ES_tradnl"/>
              </w:rPr>
              <w:t xml:space="preserve">s entre los segmentos de lujo, superior y económico. Los resultados indican una fuerte continuidad simbólica a lo largo de más de dos siglos, destacando las funciones de Hedonismo e Identificación como eje estructurante de la comunicación hotelera, especialmente en el segmento de lujo. Mientras que en el siglo XIX el discurso hotelero enfatizaba el placer, la sofisticación y la distinción social, materializados en banquetes, bailes y ambientes inspirados en Europa, en el siglo XXI estos valores se traducen en reputación digital, experiencias sensoriales y </w:t>
            </w:r>
            <w:proofErr w:type="spellStart"/>
            <w:r w:rsidRPr="00772034">
              <w:rPr>
                <w:rFonts w:asciiTheme="majorHAnsi" w:hAnsiTheme="majorHAnsi" w:cstheme="majorHAnsi"/>
                <w:color w:val="000000"/>
                <w:sz w:val="22"/>
                <w:szCs w:val="22"/>
                <w:lang w:val="es-ES_tradnl"/>
              </w:rPr>
              <w:t>storytelling</w:t>
            </w:r>
            <w:proofErr w:type="spellEnd"/>
            <w:r w:rsidRPr="00772034">
              <w:rPr>
                <w:rFonts w:asciiTheme="majorHAnsi" w:hAnsiTheme="majorHAnsi" w:cstheme="majorHAnsi"/>
                <w:color w:val="000000"/>
                <w:sz w:val="22"/>
                <w:szCs w:val="22"/>
                <w:lang w:val="es-ES_tradnl"/>
              </w:rPr>
              <w:t xml:space="preserve">. Funciones como Distinción y Garantía permanecen relevantes, aunque reconfiguradas. Se concluye que, a pesar de las transformaciones tecnológicas y discursivas, </w:t>
            </w:r>
            <w:proofErr w:type="gramStart"/>
            <w:r w:rsidR="000F3F73" w:rsidRPr="00772034">
              <w:rPr>
                <w:rFonts w:asciiTheme="majorHAnsi" w:hAnsiTheme="majorHAnsi" w:cstheme="majorHAnsi"/>
                <w:color w:val="000000"/>
                <w:sz w:val="22"/>
                <w:szCs w:val="22"/>
                <w:lang w:val="es-ES_tradnl"/>
              </w:rPr>
              <w:t>la</w:t>
            </w:r>
            <w:r w:rsidR="00C03F2F" w:rsidRPr="00772034">
              <w:rPr>
                <w:rFonts w:asciiTheme="majorHAnsi" w:hAnsiTheme="majorHAnsi" w:cstheme="majorHAnsi"/>
                <w:color w:val="000000"/>
                <w:sz w:val="22"/>
                <w:szCs w:val="22"/>
                <w:lang w:val="es-ES_tradnl"/>
              </w:rPr>
              <w:t xml:space="preserve"> hotelería carioca</w:t>
            </w:r>
            <w:proofErr w:type="gramEnd"/>
            <w:r w:rsidRPr="00772034">
              <w:rPr>
                <w:rFonts w:asciiTheme="majorHAnsi" w:hAnsiTheme="majorHAnsi" w:cstheme="majorHAnsi"/>
                <w:color w:val="000000"/>
                <w:sz w:val="22"/>
                <w:szCs w:val="22"/>
                <w:lang w:val="es-ES_tradnl"/>
              </w:rPr>
              <w:t xml:space="preserve"> mantiene un núcleo simbólico estable, basado en el placer, la confianza y el sentido de pertenencia, confirmando la capacidad de las marcas para adaptar su lenguaje sin alterar su esencia.</w:t>
            </w:r>
          </w:p>
        </w:tc>
      </w:tr>
    </w:tbl>
    <w:p w14:paraId="456B1249" w14:textId="77777777" w:rsidR="00E9644A" w:rsidRPr="00CD06F7" w:rsidRDefault="00E9644A" w:rsidP="00E9644A">
      <w:pPr>
        <w:rPr>
          <w:lang w:val="es-ES"/>
        </w:rPr>
      </w:pPr>
    </w:p>
    <w:p w14:paraId="3BD3F33E" w14:textId="77777777" w:rsidR="00E9644A" w:rsidRPr="00CD06F7" w:rsidRDefault="00E9644A" w:rsidP="00E9644A">
      <w:pPr>
        <w:rPr>
          <w:lang w:val="es-ES"/>
        </w:rPr>
      </w:pPr>
    </w:p>
    <w:p w14:paraId="3D885237" w14:textId="7AD0EFFF" w:rsidR="00467939" w:rsidRPr="0053187B" w:rsidRDefault="00467939" w:rsidP="00E9644A">
      <w:pPr>
        <w:pStyle w:val="Ttulo1"/>
      </w:pPr>
      <w:r w:rsidRPr="0053187B">
        <w:t>Introdução</w:t>
      </w:r>
    </w:p>
    <w:p w14:paraId="14F9FDE9" w14:textId="77777777" w:rsidR="00DC114F" w:rsidRPr="0053187B" w:rsidRDefault="00DC114F" w:rsidP="002062A0">
      <w:pPr>
        <w:pStyle w:val="Corpodetexto"/>
        <w:rPr>
          <w:lang w:val="pt-BR"/>
        </w:rPr>
      </w:pPr>
    </w:p>
    <w:p w14:paraId="5808E72D" w14:textId="77777777" w:rsidR="008F021B" w:rsidRPr="0053187B" w:rsidRDefault="008F021B" w:rsidP="008F021B">
      <w:pPr>
        <w:pStyle w:val="Corpodetexto"/>
        <w:rPr>
          <w:lang w:val="pt-BR"/>
        </w:rPr>
      </w:pPr>
      <w:r w:rsidRPr="0053187B">
        <w:rPr>
          <w:lang w:val="pt-BR"/>
        </w:rPr>
        <w:t>A história da hotelaria carioca confunde-se com a própria formação urbana, social e cultural do Rio de Janeiro. Desde o início do século XIX, quando a cidade se consolidava como capital política e principal porto do Império, a hospedagem passou a desempenhar um papel central na recepção de viajantes estrangeiros, comerciantes, diplomatas e agentes do Estado. Hospedar-se no Rio não significava apenas suprir uma necessidade funcional, mas participar de um ritual de civilidade, distinção e pertencimento a um espaço urbano em construção.</w:t>
      </w:r>
    </w:p>
    <w:p w14:paraId="6899916C" w14:textId="77777777" w:rsidR="008F021B" w:rsidRPr="0053187B" w:rsidRDefault="008F021B" w:rsidP="008F021B">
      <w:pPr>
        <w:pStyle w:val="Corpodetexto"/>
        <w:rPr>
          <w:lang w:val="pt-BR"/>
        </w:rPr>
      </w:pPr>
      <w:r w:rsidRPr="0053187B">
        <w:rPr>
          <w:lang w:val="pt-BR"/>
        </w:rPr>
        <w:t xml:space="preserve">Ao longo do século XIX, o Rio de Janeiro passou por profundas transformações urbanas, econômicas e culturais. A chegada da Corte portuguesa em 1808, a abertura dos portos, a </w:t>
      </w:r>
      <w:r w:rsidRPr="0053187B">
        <w:rPr>
          <w:lang w:val="pt-BR"/>
        </w:rPr>
        <w:lastRenderedPageBreak/>
        <w:t>expansão do comércio internacional e a consolidação da cidade como capital do Império estimularam a circulação de viajantes, diplomatas, comerciantes e investidores estrangeiros. Nesse cenário, os hotéis deixaram de ser simples locais de pernoite para se tornarem espaços de sociabilidade, representação e distinção social, acompanhando o processo de modernização urbana da capital brasileira. A comunicação desses estabelecimentos refletia não apenas a oferta de serviços, mas também os valores e aspirações de uma cidade que buscava afirmar-se como cosmopolita e integrada aos padrões europeus de civilidade.</w:t>
      </w:r>
    </w:p>
    <w:p w14:paraId="666CC189" w14:textId="77777777" w:rsidR="008F021B" w:rsidRPr="0053187B" w:rsidRDefault="008F021B" w:rsidP="008F021B">
      <w:pPr>
        <w:pStyle w:val="Corpodetexto"/>
        <w:rPr>
          <w:lang w:val="pt-BR"/>
        </w:rPr>
      </w:pPr>
      <w:r w:rsidRPr="0053187B">
        <w:rPr>
          <w:lang w:val="pt-BR"/>
        </w:rPr>
        <w:t>Nesse contexto, a hotelaria emerge como um discurso de modernidade. Os primeiros anúncios hoteleiros brasileiros, publicados em jornais como a Gazeta do Rio de Janeiro, o Jornal do Commercio e o Diário do Rio de Janeiro, combinavam informações práticas com uma retórica moral e cultural, exaltando asseio, decência, conforto e respeitabilidade. Esses textos não apenas promoviam serviços, mas contribuíam para a construção de um imaginário urbano no qual o Rio se apresentava como uma cidade civilizada, cosmopolita e apta a receber o mundo.</w:t>
      </w:r>
    </w:p>
    <w:p w14:paraId="754994C9" w14:textId="77777777" w:rsidR="008F021B" w:rsidRPr="0053187B" w:rsidRDefault="008F021B" w:rsidP="008F021B">
      <w:pPr>
        <w:pStyle w:val="Corpodetexto"/>
        <w:rPr>
          <w:lang w:val="pt-BR"/>
        </w:rPr>
      </w:pPr>
      <w:r w:rsidRPr="0053187B">
        <w:rPr>
          <w:lang w:val="pt-BR"/>
        </w:rPr>
        <w:t xml:space="preserve">A literatura sobre turismo e hospitalidade reconhece que os meios de hospedagem exercem funções que extrapolam a dimensão econômica. Para Castelli (2017), a hospitalidade constitui um ato moral e relacional, fundamentado na confiança, no acolhimento e na reciprocidade. </w:t>
      </w:r>
      <w:proofErr w:type="spellStart"/>
      <w:r w:rsidRPr="0053187B">
        <w:rPr>
          <w:lang w:val="pt-BR"/>
        </w:rPr>
        <w:t>Krippendorf</w:t>
      </w:r>
      <w:proofErr w:type="spellEnd"/>
      <w:r w:rsidRPr="0053187B">
        <w:rPr>
          <w:lang w:val="pt-BR"/>
        </w:rPr>
        <w:t xml:space="preserve"> (1989) reforça essa leitura ao compreender o turismo como uma construção social do desejo, em que viajar implica consumir experiências significativas e compartilhar valores culturais. Nesse sentido, a hotelaria pode ser entendida como uma mediação entre o visitante e a cidade, funcionando como um dispositivo cultural de integração urbana.</w:t>
      </w:r>
    </w:p>
    <w:p w14:paraId="22DDD211" w14:textId="77777777" w:rsidR="008F021B" w:rsidRPr="0053187B" w:rsidRDefault="008F021B" w:rsidP="008F021B">
      <w:pPr>
        <w:pStyle w:val="Corpodetexto"/>
        <w:rPr>
          <w:lang w:val="pt-BR"/>
        </w:rPr>
      </w:pPr>
      <w:r w:rsidRPr="0053187B">
        <w:rPr>
          <w:lang w:val="pt-BR"/>
        </w:rPr>
        <w:t xml:space="preserve">Do ponto de vista do </w:t>
      </w:r>
      <w:r w:rsidRPr="00FD70B6">
        <w:rPr>
          <w:i/>
          <w:iCs/>
          <w:lang w:val="pt-BR"/>
        </w:rPr>
        <w:t>branding</w:t>
      </w:r>
      <w:r w:rsidRPr="0053187B">
        <w:rPr>
          <w:lang w:val="pt-BR"/>
        </w:rPr>
        <w:t xml:space="preserve">, essa mediação ganha contornos ainda mais complexos. </w:t>
      </w:r>
      <w:proofErr w:type="spellStart"/>
      <w:r w:rsidRPr="0053187B">
        <w:rPr>
          <w:lang w:val="pt-BR"/>
        </w:rPr>
        <w:t>Blain</w:t>
      </w:r>
      <w:proofErr w:type="spellEnd"/>
      <w:r w:rsidRPr="0053187B">
        <w:rPr>
          <w:lang w:val="pt-BR"/>
        </w:rPr>
        <w:t>, Levy e Ritchie (2005) destacam que marcas ligadas ao turismo e aos destinos não apenas identificam produtos ou serviços, mas organizam narrativas capazes de produzir sentido, expectativa e pertencimento. A marca, portanto, atua como um sistema de significados que estrutura a percepção da experiência turística, articulando dimensões funcionais, emocionais e culturais (Kapferer, 2012).</w:t>
      </w:r>
    </w:p>
    <w:p w14:paraId="32D09125" w14:textId="77777777" w:rsidR="008F021B" w:rsidRPr="0053187B" w:rsidRDefault="008F021B" w:rsidP="008F021B">
      <w:pPr>
        <w:pStyle w:val="Corpodetexto"/>
        <w:rPr>
          <w:lang w:val="pt-BR"/>
        </w:rPr>
      </w:pPr>
      <w:r w:rsidRPr="0053187B">
        <w:rPr>
          <w:lang w:val="pt-BR"/>
        </w:rPr>
        <w:t xml:space="preserve">Estudos recentes indicam que marcas longevas são capazes de preservar sua essência identitária ao longo do tempo por meio da consistência de seus pontos de contato, mesmo quando adaptam sua linguagem e seus suportes comunicacionais, conforme </w:t>
      </w:r>
      <w:proofErr w:type="spellStart"/>
      <w:r w:rsidRPr="0053187B">
        <w:rPr>
          <w:lang w:val="pt-BR"/>
        </w:rPr>
        <w:t>Cúnico</w:t>
      </w:r>
      <w:proofErr w:type="spellEnd"/>
      <w:r w:rsidRPr="0053187B">
        <w:rPr>
          <w:lang w:val="pt-BR"/>
        </w:rPr>
        <w:t xml:space="preserve"> e Medeiros (2023). Essa perspectiva dialoga com a literatura sobre identidade e imagem de marca, segundo a qual elementos visuais, simbólicos e culturais sustentam o reconhecimento e a diferenciação no mercado (</w:t>
      </w:r>
      <w:proofErr w:type="spellStart"/>
      <w:r w:rsidRPr="0053187B">
        <w:rPr>
          <w:lang w:val="pt-BR"/>
        </w:rPr>
        <w:t>Aaker</w:t>
      </w:r>
      <w:proofErr w:type="spellEnd"/>
      <w:r w:rsidRPr="0053187B">
        <w:rPr>
          <w:lang w:val="pt-BR"/>
        </w:rPr>
        <w:t>, 1996; Keller, 2013).</w:t>
      </w:r>
    </w:p>
    <w:p w14:paraId="065D1069" w14:textId="77777777" w:rsidR="008F021B" w:rsidRPr="0053187B" w:rsidRDefault="008F021B" w:rsidP="008F021B">
      <w:pPr>
        <w:pStyle w:val="Corpodetexto"/>
        <w:rPr>
          <w:lang w:val="pt-BR"/>
        </w:rPr>
      </w:pPr>
      <w:r w:rsidRPr="0053187B">
        <w:rPr>
          <w:lang w:val="pt-BR"/>
        </w:rPr>
        <w:t xml:space="preserve">Além disso, pesquisas sobre </w:t>
      </w:r>
      <w:proofErr w:type="spellStart"/>
      <w:r w:rsidRPr="00CD06F7">
        <w:rPr>
          <w:i/>
          <w:iCs/>
          <w:lang w:val="pt-BR"/>
        </w:rPr>
        <w:t>heritage</w:t>
      </w:r>
      <w:proofErr w:type="spellEnd"/>
      <w:r w:rsidRPr="00CD06F7">
        <w:rPr>
          <w:i/>
          <w:iCs/>
          <w:lang w:val="pt-BR"/>
        </w:rPr>
        <w:t xml:space="preserve"> branding</w:t>
      </w:r>
      <w:r w:rsidRPr="0053187B">
        <w:rPr>
          <w:lang w:val="pt-BR"/>
        </w:rPr>
        <w:t xml:space="preserve"> demonstram que a herança cultural atua como um ativo estratégico na construção de valor de marca, reforçando autenticidade, confiança e conexão emocional com os consumidores (</w:t>
      </w:r>
      <w:proofErr w:type="spellStart"/>
      <w:r w:rsidRPr="0053187B">
        <w:rPr>
          <w:lang w:val="pt-BR"/>
        </w:rPr>
        <w:t>Balmer</w:t>
      </w:r>
      <w:proofErr w:type="spellEnd"/>
      <w:r w:rsidRPr="0053187B">
        <w:rPr>
          <w:lang w:val="pt-BR"/>
        </w:rPr>
        <w:t>, 2011). No caso da hotelaria, essa dimensão torna-se particularmente relevante, uma vez que muitos estabelecimentos operam como extensões culturais da história e da identidade urbana.</w:t>
      </w:r>
    </w:p>
    <w:p w14:paraId="3B4B4910" w14:textId="77777777" w:rsidR="008F021B" w:rsidRPr="0053187B" w:rsidRDefault="008F021B" w:rsidP="008F021B">
      <w:pPr>
        <w:pStyle w:val="Corpodetexto"/>
        <w:rPr>
          <w:lang w:val="pt-BR"/>
        </w:rPr>
      </w:pPr>
      <w:r w:rsidRPr="0053187B">
        <w:rPr>
          <w:lang w:val="pt-BR"/>
        </w:rPr>
        <w:t xml:space="preserve">No setor hoteleiro, estudos indicam ainda que as marcas operam a partir da combinação de valores funcionais e emocionais, variando sua ênfase conforme o segmento. Hotéis econômicos tendem a enfatizar eficiência, praticidade e custo-benefício, enquanto hotéis de luxo privilegiam </w:t>
      </w:r>
      <w:r w:rsidRPr="0053187B">
        <w:rPr>
          <w:lang w:val="pt-BR"/>
        </w:rPr>
        <w:lastRenderedPageBreak/>
        <w:t>experiência, prazer e distinção. No entanto, ambas as dimensões coexistem, estruturando a promessa de valor da hospitalidade (</w:t>
      </w:r>
      <w:proofErr w:type="spellStart"/>
      <w:r w:rsidRPr="0053187B">
        <w:rPr>
          <w:lang w:val="pt-BR"/>
        </w:rPr>
        <w:t>Marjanović</w:t>
      </w:r>
      <w:proofErr w:type="spellEnd"/>
      <w:r w:rsidRPr="0053187B">
        <w:rPr>
          <w:lang w:val="pt-BR"/>
        </w:rPr>
        <w:t>, 2024).</w:t>
      </w:r>
    </w:p>
    <w:p w14:paraId="523EB823" w14:textId="340C9DBC" w:rsidR="008F021B" w:rsidRPr="0053187B" w:rsidRDefault="008F021B" w:rsidP="008F021B">
      <w:pPr>
        <w:pStyle w:val="Corpodetexto"/>
        <w:rPr>
          <w:lang w:val="pt-BR"/>
        </w:rPr>
      </w:pPr>
      <w:r w:rsidRPr="0053187B">
        <w:rPr>
          <w:lang w:val="pt-BR"/>
        </w:rPr>
        <w:t xml:space="preserve">Embora exista ampla literatura sobre </w:t>
      </w:r>
      <w:r w:rsidRPr="003611A7">
        <w:rPr>
          <w:i/>
          <w:iCs/>
          <w:lang w:val="pt-BR"/>
        </w:rPr>
        <w:t>branding</w:t>
      </w:r>
      <w:r w:rsidRPr="0053187B">
        <w:rPr>
          <w:lang w:val="pt-BR"/>
        </w:rPr>
        <w:t xml:space="preserve">, experiência de marca e comunicação na hotelaria, a maior parte dos estudos concentra-se em contextos contemporâneos. Permanecem limitadas as investigações capazes de compreender como os significados associados às marcas hoteleiras se transformam </w:t>
      </w:r>
      <w:r w:rsidR="00E449DC">
        <w:rPr>
          <w:lang w:val="pt-BR"/>
        </w:rPr>
        <w:t xml:space="preserve">– </w:t>
      </w:r>
      <w:r w:rsidR="00E449DC" w:rsidRPr="0053187B">
        <w:rPr>
          <w:lang w:val="pt-BR"/>
        </w:rPr>
        <w:t>ou</w:t>
      </w:r>
      <w:r w:rsidRPr="0053187B">
        <w:rPr>
          <w:lang w:val="pt-BR"/>
        </w:rPr>
        <w:t xml:space="preserve"> permanecem estáveis </w:t>
      </w:r>
      <w:r w:rsidR="00E449DC">
        <w:rPr>
          <w:lang w:val="pt-BR"/>
        </w:rPr>
        <w:t>–</w:t>
      </w:r>
      <w:r w:rsidRPr="0053187B">
        <w:rPr>
          <w:lang w:val="pt-BR"/>
        </w:rPr>
        <w:t xml:space="preserve"> ao longo de extensos períodos históricos. Essa lacuna torna-se particularmente relevante no caso do Rio de Janeiro, cidade cuja trajetória turística e hoteleira ocupa posição central na formação da imagem do Brasil perante visitantes nacionais e internacionais. Compreender a evolução dessas narrativas permite ampliar o entendimento sobre a construção cultural da hospitalidade e sobre os mecanismos que sustentam a longevidade das marcas no setor.</w:t>
      </w:r>
    </w:p>
    <w:p w14:paraId="4B2B01F0" w14:textId="695650AC" w:rsidR="008F021B" w:rsidRPr="0053187B" w:rsidRDefault="008F021B" w:rsidP="008F021B">
      <w:pPr>
        <w:pStyle w:val="Corpodetexto"/>
        <w:rPr>
          <w:lang w:val="pt-BR"/>
        </w:rPr>
      </w:pPr>
      <w:r w:rsidRPr="0053187B">
        <w:rPr>
          <w:lang w:val="pt-BR"/>
        </w:rPr>
        <w:t xml:space="preserve">Apesar desses avanços teóricos, ainda são escassos os estudos que analisam, em perspectiva histórica, como essas dimensões identitárias se reorganizam ao longo do tempo, especialmente no contexto da hotelaria brasileira. É nesse ponto que se insere o presente artigo, ao investigar a comunicação hoteleira carioca do século XIX à era digital, utilizando como lente analítica o modelo das Funções de Marca de Kapferer (2012). A questão central que orienta a pesquisa é: as funções de marca da comunicação hoteleira </w:t>
      </w:r>
      <w:r w:rsidR="005E1452">
        <w:rPr>
          <w:lang w:val="pt-BR"/>
        </w:rPr>
        <w:t xml:space="preserve">– </w:t>
      </w:r>
      <w:r w:rsidRPr="0053187B">
        <w:rPr>
          <w:lang w:val="pt-BR"/>
        </w:rPr>
        <w:t xml:space="preserve">como prazer, distinção, garantia e pertencimento </w:t>
      </w:r>
      <w:r w:rsidR="005E1452">
        <w:rPr>
          <w:lang w:val="pt-BR"/>
        </w:rPr>
        <w:t>–</w:t>
      </w:r>
      <w:r w:rsidRPr="0053187B">
        <w:rPr>
          <w:lang w:val="pt-BR"/>
        </w:rPr>
        <w:t xml:space="preserve"> mantêm-se estáveis após dois séculos, apesar das transformações tecnológicas e discursivas? Parte-se da hipótese de que, embora os suportes comunicacionais tenham migrado do texto impresso à estética digital mediada por algoritmos, a lógica de construção de valor permanece ancorada em um núcleo simbólico relativamente estável, baseado em visibilidade, prazer e confiança.</w:t>
      </w:r>
    </w:p>
    <w:p w14:paraId="541C6452" w14:textId="03D67841" w:rsidR="00640A06" w:rsidRDefault="008F021B" w:rsidP="005C7390">
      <w:pPr>
        <w:pStyle w:val="Corpodetexto"/>
        <w:rPr>
          <w:lang w:val="pt-BR"/>
        </w:rPr>
      </w:pPr>
      <w:r w:rsidRPr="0053187B">
        <w:rPr>
          <w:lang w:val="pt-BR"/>
        </w:rPr>
        <w:t>Para responder a essa questão, a pesquisa adota uma abordagem qualitativa, documental e comparativa, baseada na análise de conteúdo de 104 anúncios e menções a hotéis cariocas publicados entre 1817 e 1909 em periódicos históricos da Hemeroteca Digital Brasileira, comparados a 250 publicações contemporâneas de hotéis das categorias luxo, superior e econômico em redes sociais digitais. As mensagens foram classificadas segundo as oito Funções de Marca propostas por Kapferer (2012), permitindo identificar permanências e transformações nos discursos da hospitalidade ao longo de mais de dois séculos.</w:t>
      </w:r>
      <w:r w:rsidR="005C7390">
        <w:rPr>
          <w:lang w:val="pt-BR"/>
        </w:rPr>
        <w:t xml:space="preserve"> </w:t>
      </w:r>
    </w:p>
    <w:p w14:paraId="27CBB69C" w14:textId="77777777" w:rsidR="005C7390" w:rsidRDefault="005C7390" w:rsidP="005C7390">
      <w:pPr>
        <w:pStyle w:val="Corpodetexto"/>
        <w:rPr>
          <w:rFonts w:eastAsiaTheme="majorEastAsia"/>
          <w:b/>
          <w:bCs/>
          <w:color w:val="2B2B00"/>
          <w:sz w:val="26"/>
          <w:szCs w:val="26"/>
        </w:rPr>
      </w:pPr>
    </w:p>
    <w:p w14:paraId="4FFEC2CA" w14:textId="6917E0EA" w:rsidR="00DC114F" w:rsidRPr="0053187B" w:rsidRDefault="00E9644A" w:rsidP="005C7390">
      <w:pPr>
        <w:pStyle w:val="Ttulo1"/>
        <w:spacing w:before="120"/>
        <w:ind w:left="357" w:hanging="357"/>
      </w:pPr>
      <w:r w:rsidRPr="0053187B">
        <w:t>Referencial teórico</w:t>
      </w:r>
    </w:p>
    <w:p w14:paraId="74C4F395" w14:textId="77777777" w:rsidR="00DC114F" w:rsidRPr="0053187B" w:rsidRDefault="00DC114F" w:rsidP="002062A0">
      <w:pPr>
        <w:pStyle w:val="Corpodetexto"/>
        <w:rPr>
          <w:lang w:val="pt-BR"/>
        </w:rPr>
      </w:pPr>
    </w:p>
    <w:p w14:paraId="3ABF46BD" w14:textId="6CD75C15" w:rsidR="00E9644A" w:rsidRPr="0053187B" w:rsidRDefault="00B012EF" w:rsidP="00E8540C">
      <w:pPr>
        <w:pStyle w:val="Subttulo-nvel1"/>
      </w:pPr>
      <w:r w:rsidRPr="00B012EF">
        <w:t>Marca, comunicação e permanência dos significados</w:t>
      </w:r>
    </w:p>
    <w:p w14:paraId="088A3FD3" w14:textId="77777777" w:rsidR="00E9644A" w:rsidRPr="0053187B" w:rsidRDefault="00E9644A" w:rsidP="002062A0">
      <w:pPr>
        <w:pStyle w:val="Corpodetexto"/>
        <w:rPr>
          <w:lang w:val="pt-BR"/>
        </w:rPr>
      </w:pPr>
    </w:p>
    <w:p w14:paraId="4E414038" w14:textId="77777777" w:rsidR="00584651" w:rsidRPr="00584651" w:rsidRDefault="00584651" w:rsidP="00584651">
      <w:pPr>
        <w:pStyle w:val="Corpodetexto"/>
        <w:rPr>
          <w:lang w:val="pt-BR"/>
        </w:rPr>
      </w:pPr>
      <w:r w:rsidRPr="00584651">
        <w:rPr>
          <w:lang w:val="pt-BR"/>
        </w:rPr>
        <w:t xml:space="preserve">A marca pode ser compreendida como um sistema de significados complexo, que articula dimensões funcionais, emocionais e culturais. Kapferer (2012) define a marca como um conjunto de significados capazes de criar valor e diferenciação ao longo do tempo, indo muito além de elementos visuais ou nominais. Essa definição é particularmente relevante para setores baseados </w:t>
      </w:r>
      <w:r w:rsidRPr="00584651">
        <w:rPr>
          <w:lang w:val="pt-BR"/>
        </w:rPr>
        <w:lastRenderedPageBreak/>
        <w:t>em serviços intangíveis, como a hotelaria, nos quais a experiência e a percepção de valor são centrais.</w:t>
      </w:r>
    </w:p>
    <w:p w14:paraId="38498D8B" w14:textId="77777777" w:rsidR="00584651" w:rsidRPr="00584651" w:rsidRDefault="00584651" w:rsidP="00584651">
      <w:pPr>
        <w:pStyle w:val="Corpodetexto"/>
        <w:rPr>
          <w:lang w:val="pt-BR"/>
        </w:rPr>
      </w:pPr>
      <w:r w:rsidRPr="00584651">
        <w:rPr>
          <w:lang w:val="pt-BR"/>
        </w:rPr>
        <w:t>Kapferer (1996) havia desenvolvido anteriormente o Prisma de Identidade de Marca, modelo que descreve a identidade projetada pelas marcas a partir de seis facetas inter-relacionadas: Física, Personalidade, Cultura, Relacionamento, Reflexo e Autoimagem. O objetivo desse modelo é compreender como a marca constrói e comunica sua identidade, articulando elementos tangíveis e simbólicos que definem sua personalidade e seu posicionamento.</w:t>
      </w:r>
    </w:p>
    <w:p w14:paraId="78C7E83B" w14:textId="77777777" w:rsidR="00584651" w:rsidRPr="00584651" w:rsidRDefault="00584651" w:rsidP="00584651">
      <w:pPr>
        <w:pStyle w:val="Corpodetexto"/>
        <w:rPr>
          <w:lang w:val="pt-BR"/>
        </w:rPr>
      </w:pPr>
      <w:r w:rsidRPr="00584651">
        <w:rPr>
          <w:lang w:val="pt-BR"/>
        </w:rPr>
        <w:t xml:space="preserve">Embora amplamente utilizado nos estudos de </w:t>
      </w:r>
      <w:r w:rsidRPr="009D16B4">
        <w:rPr>
          <w:i/>
          <w:iCs/>
          <w:lang w:val="pt-BR"/>
        </w:rPr>
        <w:t>branding</w:t>
      </w:r>
      <w:r w:rsidRPr="00584651">
        <w:rPr>
          <w:lang w:val="pt-BR"/>
        </w:rPr>
        <w:t>, o Prisma concentra-se principalmente na perspectiva da emissão da marca, ou seja, naquilo que a organização procura comunicar e representar perante seus públicos. Em trabalhos posteriores, Kapferer (2012) amplia essa abordagem ao desenvolver o modelo das Funções de Marca, deslocando o foco para a perspectiva do consumidor e para os benefícios efetivamente percebidos na relação de consumo.</w:t>
      </w:r>
    </w:p>
    <w:p w14:paraId="28251E5D" w14:textId="550E0F90" w:rsidR="00584651" w:rsidRPr="00584651" w:rsidRDefault="00584651" w:rsidP="00584651">
      <w:pPr>
        <w:pStyle w:val="Corpodetexto"/>
        <w:rPr>
          <w:lang w:val="pt-BR"/>
        </w:rPr>
      </w:pPr>
      <w:r w:rsidRPr="00584651">
        <w:rPr>
          <w:lang w:val="pt-BR"/>
        </w:rPr>
        <w:t xml:space="preserve">Dessa forma, enquanto o Prisma de Identidade procura responder à pergunta “quem é a marca?”, as Funções de Marca buscam compreender “para que serve a marca?” na experiência do consumidor. As duas abordagens são complementares: a identidade projetada pela marca influencia a forma como suas funções são percebidas pelo mercado. No entanto, para os objetivos deste estudo, o modelo das Funções de Marca mostra-se mais adequado, pois permite analisar diretamente os significados e </w:t>
      </w:r>
      <w:r w:rsidR="008E6018">
        <w:rPr>
          <w:lang w:val="pt-BR"/>
        </w:rPr>
        <w:t>as</w:t>
      </w:r>
      <w:r w:rsidR="00B23CE1">
        <w:rPr>
          <w:lang w:val="pt-BR"/>
        </w:rPr>
        <w:t xml:space="preserve"> </w:t>
      </w:r>
      <w:r w:rsidRPr="00584651">
        <w:rPr>
          <w:lang w:val="pt-BR"/>
        </w:rPr>
        <w:t>promessas comunicados pela hotelaria carioca em diferentes contextos históricos, identificando os benefícios funcionais, emocionais e simbólicos associados às marcas hoteleiras ao longo do tempo.</w:t>
      </w:r>
    </w:p>
    <w:p w14:paraId="330AA43C" w14:textId="08ACCB92" w:rsidR="00584651" w:rsidRPr="00584651" w:rsidRDefault="00584651" w:rsidP="00584651">
      <w:pPr>
        <w:pStyle w:val="Corpodetexto"/>
        <w:rPr>
          <w:lang w:val="pt-BR"/>
        </w:rPr>
      </w:pPr>
      <w:r w:rsidRPr="00584651">
        <w:rPr>
          <w:lang w:val="pt-BR"/>
        </w:rPr>
        <w:t xml:space="preserve">As Funções de Marca </w:t>
      </w:r>
      <w:r w:rsidR="00B23CE1">
        <w:rPr>
          <w:lang w:val="pt-BR"/>
        </w:rPr>
        <w:t xml:space="preserve">– </w:t>
      </w:r>
      <w:r w:rsidRPr="00584651">
        <w:rPr>
          <w:lang w:val="pt-BR"/>
        </w:rPr>
        <w:t>Identificação, Praticidade, Garantia, Otimização, Distinção (</w:t>
      </w:r>
      <w:proofErr w:type="spellStart"/>
      <w:r w:rsidRPr="00B23CE1">
        <w:rPr>
          <w:i/>
          <w:iCs/>
          <w:lang w:val="pt-BR"/>
        </w:rPr>
        <w:t>badge</w:t>
      </w:r>
      <w:proofErr w:type="spellEnd"/>
      <w:r w:rsidRPr="00584651">
        <w:rPr>
          <w:lang w:val="pt-BR"/>
        </w:rPr>
        <w:t xml:space="preserve">), Continuidade, Hedonismo e Ética </w:t>
      </w:r>
      <w:r w:rsidR="00B23CE1">
        <w:rPr>
          <w:lang w:val="pt-BR"/>
        </w:rPr>
        <w:t>–</w:t>
      </w:r>
      <w:r w:rsidRPr="00584651">
        <w:rPr>
          <w:lang w:val="pt-BR"/>
        </w:rPr>
        <w:t xml:space="preserve"> não operam de forma isolada, mas como um sistema dinâmico. Elas respondem a necessidades humanas relativamente estáveis, como reconhecimento, prazer, confiança e pertencimento. Por essa razão, constituem uma lente teórica especialmente adequada para análises históricas, permitindo comparar mensagens produzidas em contextos tecnológicos e culturais distintos. Detalhando-as um pouco melhor, temos:</w:t>
      </w:r>
    </w:p>
    <w:p w14:paraId="7B72B21D" w14:textId="461B9A19" w:rsidR="00584651" w:rsidRDefault="00584651" w:rsidP="003B0443">
      <w:pPr>
        <w:pStyle w:val="Corpodetexto"/>
        <w:numPr>
          <w:ilvl w:val="0"/>
          <w:numId w:val="4"/>
        </w:numPr>
        <w:ind w:left="1066" w:hanging="357"/>
        <w:rPr>
          <w:lang w:val="pt-BR"/>
        </w:rPr>
      </w:pPr>
      <w:r w:rsidRPr="00584651">
        <w:rPr>
          <w:lang w:val="pt-BR"/>
        </w:rPr>
        <w:t>Física: Praticidade – Simplifica a escolha do consumidor, oferecendo conveniência e familiaridade; Garantia – Assegura a qualidade e reduz o risco da compra; Otimização – Representa a melhor escolha dentro de um conjunto de alternativas</w:t>
      </w:r>
      <w:r w:rsidR="005D7FAC">
        <w:rPr>
          <w:lang w:val="pt-BR"/>
        </w:rPr>
        <w:t>;</w:t>
      </w:r>
    </w:p>
    <w:p w14:paraId="7A280AE7" w14:textId="392DF105" w:rsidR="00584651" w:rsidRDefault="00584651" w:rsidP="003B0443">
      <w:pPr>
        <w:pStyle w:val="Corpodetexto"/>
        <w:numPr>
          <w:ilvl w:val="0"/>
          <w:numId w:val="4"/>
        </w:numPr>
        <w:ind w:left="1066" w:hanging="357"/>
        <w:rPr>
          <w:lang w:val="pt-BR"/>
        </w:rPr>
      </w:pPr>
      <w:r w:rsidRPr="00B23CE1">
        <w:rPr>
          <w:lang w:val="pt-BR"/>
        </w:rPr>
        <w:t>Personalidade: Identificação – Permite o reconhecimento do produto ou serviço, diferenciando-o dos concorrentes; Hedonismo – Oferece prazer sensorial e emocional</w:t>
      </w:r>
      <w:r w:rsidR="005D7FAC">
        <w:rPr>
          <w:lang w:val="pt-BR"/>
        </w:rPr>
        <w:t>;</w:t>
      </w:r>
    </w:p>
    <w:p w14:paraId="6D37303C" w14:textId="10E042D2" w:rsidR="00584651" w:rsidRDefault="00584651" w:rsidP="003B0443">
      <w:pPr>
        <w:pStyle w:val="Corpodetexto"/>
        <w:numPr>
          <w:ilvl w:val="0"/>
          <w:numId w:val="4"/>
        </w:numPr>
        <w:ind w:left="1066" w:hanging="357"/>
        <w:rPr>
          <w:lang w:val="pt-BR"/>
        </w:rPr>
      </w:pPr>
      <w:r w:rsidRPr="00B23CE1">
        <w:rPr>
          <w:lang w:val="pt-BR"/>
        </w:rPr>
        <w:t>Cultura: Continuidade – Satisfação criada por uma relação de familiaridade com a marca que se consome há anos; Ética – Traduz valores morais, sociais e culturais associados à marca</w:t>
      </w:r>
      <w:r w:rsidR="005D7FAC">
        <w:rPr>
          <w:lang w:val="pt-BR"/>
        </w:rPr>
        <w:t>;</w:t>
      </w:r>
    </w:p>
    <w:p w14:paraId="7942526C" w14:textId="1973AA36" w:rsidR="00584651" w:rsidRDefault="00584651" w:rsidP="003B0443">
      <w:pPr>
        <w:pStyle w:val="Corpodetexto"/>
        <w:numPr>
          <w:ilvl w:val="0"/>
          <w:numId w:val="4"/>
        </w:numPr>
        <w:ind w:left="1066" w:hanging="357"/>
        <w:rPr>
          <w:lang w:val="pt-BR"/>
        </w:rPr>
      </w:pPr>
      <w:r w:rsidRPr="00B23CE1">
        <w:rPr>
          <w:lang w:val="pt-BR"/>
        </w:rPr>
        <w:t>Relacionamento: Garantia; Otimização</w:t>
      </w:r>
      <w:r w:rsidR="005D7FAC">
        <w:rPr>
          <w:lang w:val="pt-BR"/>
        </w:rPr>
        <w:t>;</w:t>
      </w:r>
    </w:p>
    <w:p w14:paraId="0060F758" w14:textId="055599C2" w:rsidR="00584651" w:rsidRDefault="00584651" w:rsidP="003B0443">
      <w:pPr>
        <w:pStyle w:val="Corpodetexto"/>
        <w:numPr>
          <w:ilvl w:val="0"/>
          <w:numId w:val="4"/>
        </w:numPr>
        <w:ind w:left="1066" w:hanging="357"/>
        <w:rPr>
          <w:lang w:val="pt-BR"/>
        </w:rPr>
      </w:pPr>
      <w:r w:rsidRPr="00B23CE1">
        <w:rPr>
          <w:lang w:val="pt-BR"/>
        </w:rPr>
        <w:t xml:space="preserve">Reflexo: </w:t>
      </w:r>
      <w:proofErr w:type="spellStart"/>
      <w:r w:rsidRPr="005D7FAC">
        <w:rPr>
          <w:i/>
          <w:iCs/>
          <w:lang w:val="pt-BR"/>
        </w:rPr>
        <w:t>Badge</w:t>
      </w:r>
      <w:proofErr w:type="spellEnd"/>
      <w:r w:rsidRPr="00B23CE1">
        <w:rPr>
          <w:lang w:val="pt-BR"/>
        </w:rPr>
        <w:t xml:space="preserve"> (Distinção) – Expressa pertencimento social e status; Identificação</w:t>
      </w:r>
      <w:r w:rsidR="005D7FAC">
        <w:rPr>
          <w:lang w:val="pt-BR"/>
        </w:rPr>
        <w:t>;</w:t>
      </w:r>
    </w:p>
    <w:p w14:paraId="22FD930F" w14:textId="49DA3591" w:rsidR="00584651" w:rsidRPr="005D7FAC" w:rsidRDefault="00584651" w:rsidP="003B0443">
      <w:pPr>
        <w:pStyle w:val="Corpodetexto"/>
        <w:numPr>
          <w:ilvl w:val="0"/>
          <w:numId w:val="4"/>
        </w:numPr>
        <w:ind w:left="1066" w:hanging="357"/>
        <w:rPr>
          <w:lang w:val="pt-BR"/>
        </w:rPr>
      </w:pPr>
      <w:r w:rsidRPr="005D7FAC">
        <w:rPr>
          <w:lang w:val="pt-BR"/>
        </w:rPr>
        <w:t>Autoimagem: Hedonismo; Ética.</w:t>
      </w:r>
    </w:p>
    <w:p w14:paraId="74FF60BE" w14:textId="77777777" w:rsidR="00584651" w:rsidRPr="00584651" w:rsidRDefault="00584651" w:rsidP="00584651">
      <w:pPr>
        <w:pStyle w:val="Corpodetexto"/>
        <w:rPr>
          <w:lang w:val="pt-BR"/>
        </w:rPr>
      </w:pPr>
    </w:p>
    <w:p w14:paraId="300DE58F" w14:textId="042F4D64" w:rsidR="00E8540C" w:rsidRDefault="00584651" w:rsidP="00584651">
      <w:pPr>
        <w:pStyle w:val="Corpodetexto"/>
        <w:rPr>
          <w:lang w:val="pt-BR"/>
        </w:rPr>
      </w:pPr>
      <w:r w:rsidRPr="00584651">
        <w:rPr>
          <w:lang w:val="pt-BR"/>
        </w:rPr>
        <w:t xml:space="preserve">Essa perspectiva de permanência duradoura encontra respaldo em estudos que analisam marcas de longa duração. </w:t>
      </w:r>
      <w:proofErr w:type="spellStart"/>
      <w:r w:rsidRPr="00584651">
        <w:rPr>
          <w:lang w:val="pt-BR"/>
        </w:rPr>
        <w:t>Cúnico</w:t>
      </w:r>
      <w:proofErr w:type="spellEnd"/>
      <w:r w:rsidRPr="00584651">
        <w:rPr>
          <w:lang w:val="pt-BR"/>
        </w:rPr>
        <w:t xml:space="preserve"> e Medeiros (2023), ao examinarem a trajetória da Granado, uma </w:t>
      </w:r>
      <w:r w:rsidRPr="00584651">
        <w:rPr>
          <w:lang w:val="pt-BR"/>
        </w:rPr>
        <w:lastRenderedPageBreak/>
        <w:t>marca centenária brasileira de cosméticos, demonstram que a consistência dos pontos de contato — como comunicação, identidade visual e experiência — permite a manutenção de uma essência de marca mesmo diante de profundas transformações de mercado. Esse argumento reforça a ideia de que a marca não é estática, mas adaptativa, preservando sua estrutura enquanto atualiza suas formas de expressão.</w:t>
      </w:r>
    </w:p>
    <w:p w14:paraId="042377BA" w14:textId="77777777" w:rsidR="00E74625" w:rsidRDefault="00E74625" w:rsidP="00584651">
      <w:pPr>
        <w:pStyle w:val="Corpodetexto"/>
        <w:rPr>
          <w:lang w:val="pt-BR"/>
        </w:rPr>
      </w:pPr>
    </w:p>
    <w:p w14:paraId="0D445A2D" w14:textId="51F92DB9" w:rsidR="00E74625" w:rsidRPr="0053187B" w:rsidRDefault="00FC3080" w:rsidP="00E74625">
      <w:pPr>
        <w:pStyle w:val="Subttulo-nvel1"/>
      </w:pPr>
      <w:r w:rsidRPr="00FC3080">
        <w:t>Identidade, imagem e herança de marca</w:t>
      </w:r>
    </w:p>
    <w:p w14:paraId="36F26CCA" w14:textId="77777777" w:rsidR="00E74625" w:rsidRPr="0053187B" w:rsidRDefault="00E74625" w:rsidP="00584651">
      <w:pPr>
        <w:pStyle w:val="Corpodetexto"/>
        <w:rPr>
          <w:lang w:val="pt-BR"/>
        </w:rPr>
      </w:pPr>
    </w:p>
    <w:p w14:paraId="7E2C73A6" w14:textId="77777777" w:rsidR="0015623A" w:rsidRPr="0015623A" w:rsidRDefault="0015623A" w:rsidP="0015623A">
      <w:pPr>
        <w:pStyle w:val="Corpodetexto"/>
        <w:rPr>
          <w:lang w:val="pt-BR"/>
        </w:rPr>
      </w:pPr>
      <w:r w:rsidRPr="0015623A">
        <w:rPr>
          <w:lang w:val="pt-BR"/>
        </w:rPr>
        <w:t>A identidade de marca pode ser entendida como o conjunto de elementos que define quem a marca é e como deseja ser percebida (</w:t>
      </w:r>
      <w:proofErr w:type="spellStart"/>
      <w:r w:rsidRPr="0015623A">
        <w:rPr>
          <w:lang w:val="pt-BR"/>
        </w:rPr>
        <w:t>Aaker</w:t>
      </w:r>
      <w:proofErr w:type="spellEnd"/>
      <w:r w:rsidRPr="0015623A">
        <w:rPr>
          <w:lang w:val="pt-BR"/>
        </w:rPr>
        <w:t>, 1996). Esses elementos incluem nome, símbolos, cores, linguagem e valores, compondo um sistema coerente que sustenta o reconhecimento e a diferenciação.</w:t>
      </w:r>
    </w:p>
    <w:p w14:paraId="0A5DA03E" w14:textId="4B55F620" w:rsidR="0015623A" w:rsidRPr="0015623A" w:rsidRDefault="0015623A" w:rsidP="0015623A">
      <w:pPr>
        <w:pStyle w:val="Corpodetexto"/>
        <w:rPr>
          <w:lang w:val="pt-BR"/>
        </w:rPr>
      </w:pPr>
      <w:r w:rsidRPr="0015623A">
        <w:rPr>
          <w:lang w:val="pt-BR"/>
        </w:rPr>
        <w:t xml:space="preserve">Keller (2013) complementa essa perspectiva ao destacar que a identidade influencia diretamente a construção de </w:t>
      </w:r>
      <w:r w:rsidRPr="00CD06F7">
        <w:rPr>
          <w:i/>
          <w:iCs/>
          <w:lang w:val="pt-BR"/>
        </w:rPr>
        <w:t xml:space="preserve">brand </w:t>
      </w:r>
      <w:proofErr w:type="spellStart"/>
      <w:r w:rsidRPr="00CD06F7">
        <w:rPr>
          <w:i/>
          <w:iCs/>
          <w:lang w:val="pt-BR"/>
        </w:rPr>
        <w:t>awareness</w:t>
      </w:r>
      <w:proofErr w:type="spellEnd"/>
      <w:r w:rsidRPr="0015623A">
        <w:rPr>
          <w:lang w:val="pt-BR"/>
        </w:rPr>
        <w:t xml:space="preserve"> e </w:t>
      </w:r>
      <w:r w:rsidRPr="00CD06F7">
        <w:rPr>
          <w:i/>
          <w:iCs/>
          <w:lang w:val="pt-BR"/>
        </w:rPr>
        <w:t xml:space="preserve">brand </w:t>
      </w:r>
      <w:proofErr w:type="spellStart"/>
      <w:r w:rsidRPr="00CD06F7">
        <w:rPr>
          <w:i/>
          <w:iCs/>
          <w:lang w:val="pt-BR"/>
        </w:rPr>
        <w:t>image</w:t>
      </w:r>
      <w:proofErr w:type="spellEnd"/>
      <w:r w:rsidRPr="0015623A">
        <w:rPr>
          <w:lang w:val="pt-BR"/>
        </w:rPr>
        <w:t xml:space="preserve">, sendo fundamental para a formação de associações mentais na memória do consumidor. Nesse sentido, a marca atua como um organizador cognitivo e emocional da experiência. Além disso, a centralidade da experiência de marca no </w:t>
      </w:r>
      <w:r w:rsidRPr="0014791C">
        <w:rPr>
          <w:i/>
          <w:iCs/>
          <w:lang w:val="pt-BR"/>
        </w:rPr>
        <w:t>branding</w:t>
      </w:r>
      <w:r w:rsidRPr="0015623A">
        <w:rPr>
          <w:lang w:val="pt-BR"/>
        </w:rPr>
        <w:t xml:space="preserve"> contemporâneo é reforçada por </w:t>
      </w:r>
      <w:proofErr w:type="spellStart"/>
      <w:r w:rsidRPr="0015623A">
        <w:rPr>
          <w:lang w:val="pt-BR"/>
        </w:rPr>
        <w:t>Vlahović-Mlakar</w:t>
      </w:r>
      <w:proofErr w:type="spellEnd"/>
      <w:r w:rsidRPr="0015623A">
        <w:rPr>
          <w:lang w:val="pt-BR"/>
        </w:rPr>
        <w:t xml:space="preserve"> e </w:t>
      </w:r>
      <w:proofErr w:type="spellStart"/>
      <w:r w:rsidRPr="0015623A">
        <w:rPr>
          <w:lang w:val="pt-BR"/>
        </w:rPr>
        <w:t>Ozretić-Došen</w:t>
      </w:r>
      <w:proofErr w:type="spellEnd"/>
      <w:r w:rsidRPr="0015623A">
        <w:rPr>
          <w:lang w:val="pt-BR"/>
        </w:rPr>
        <w:t xml:space="preserve"> (2022), ao demonstrarem, em revisão sistemática de </w:t>
      </w:r>
      <w:r w:rsidR="0014791C">
        <w:rPr>
          <w:lang w:val="pt-BR"/>
        </w:rPr>
        <w:t>40</w:t>
      </w:r>
      <w:r w:rsidRPr="0015623A">
        <w:rPr>
          <w:lang w:val="pt-BR"/>
        </w:rPr>
        <w:t xml:space="preserve"> estudos internacionais sobre hospitalidade e turismo, que a experiência de marca </w:t>
      </w:r>
      <w:r w:rsidR="00F72964" w:rsidRPr="0015623A">
        <w:rPr>
          <w:lang w:val="pt-BR"/>
        </w:rPr>
        <w:t>se tornou</w:t>
      </w:r>
      <w:r w:rsidRPr="0015623A">
        <w:rPr>
          <w:lang w:val="pt-BR"/>
        </w:rPr>
        <w:t xml:space="preserve"> </w:t>
      </w:r>
      <w:r w:rsidR="00F72964">
        <w:rPr>
          <w:lang w:val="pt-BR"/>
        </w:rPr>
        <w:t xml:space="preserve">um </w:t>
      </w:r>
      <w:r w:rsidRPr="0015623A">
        <w:rPr>
          <w:lang w:val="pt-BR"/>
        </w:rPr>
        <w:t>elemento decisivo na gestão de marcas hoteleiras. Segundo as autoras, a comunicação contemporânea desloca-se progressivamente de atributos puramente funcionais para dimensões sensoriais, afetivas e simbólicas, nas quais emoção, memória e interação moldam a percepção do hóspede.</w:t>
      </w:r>
    </w:p>
    <w:p w14:paraId="44D92498" w14:textId="54F3DD2D" w:rsidR="0015623A" w:rsidRPr="0015623A" w:rsidRDefault="0015623A" w:rsidP="0015623A">
      <w:pPr>
        <w:pStyle w:val="Corpodetexto"/>
        <w:rPr>
          <w:lang w:val="pt-BR"/>
        </w:rPr>
      </w:pPr>
      <w:r w:rsidRPr="0015623A">
        <w:rPr>
          <w:lang w:val="pt-BR"/>
        </w:rPr>
        <w:t>Esse movimento dialoga diretamente com a evolução observada neste estudo: se, no século XIX, a comunicação da hotelaria de luxo enfatizava prazer, sofisticação e distinção social</w:t>
      </w:r>
      <w:r w:rsidR="003534EF" w:rsidRPr="0015623A">
        <w:rPr>
          <w:lang w:val="pt-BR"/>
        </w:rPr>
        <w:t>,</w:t>
      </w:r>
      <w:r w:rsidR="00F72964">
        <w:rPr>
          <w:lang w:val="pt-BR"/>
        </w:rPr>
        <w:t xml:space="preserve"> </w:t>
      </w:r>
      <w:r w:rsidRPr="0015623A">
        <w:rPr>
          <w:lang w:val="pt-BR"/>
        </w:rPr>
        <w:t xml:space="preserve">expressos em banquetes, bailes, referências europeias e ambientes requintados, no século XXI a comunicação digital privilegia experiências imersivas, narrativas visuais e atmosferas identitárias, traduzindo esses mesmos valores em linguagem estética e emocional, aproximando-se do que </w:t>
      </w:r>
      <w:proofErr w:type="spellStart"/>
      <w:r w:rsidRPr="0015623A">
        <w:rPr>
          <w:lang w:val="pt-BR"/>
        </w:rPr>
        <w:t>Brakus</w:t>
      </w:r>
      <w:proofErr w:type="spellEnd"/>
      <w:r w:rsidRPr="0015623A">
        <w:rPr>
          <w:lang w:val="pt-BR"/>
        </w:rPr>
        <w:t xml:space="preserve">, Schmitt e </w:t>
      </w:r>
      <w:proofErr w:type="spellStart"/>
      <w:r w:rsidRPr="0015623A">
        <w:rPr>
          <w:lang w:val="pt-BR"/>
        </w:rPr>
        <w:t>Zarantonello</w:t>
      </w:r>
      <w:proofErr w:type="spellEnd"/>
      <w:r w:rsidRPr="0015623A">
        <w:rPr>
          <w:lang w:val="pt-BR"/>
        </w:rPr>
        <w:t xml:space="preserve"> (2009) definem como experiência de marca baseada em respostas sensoriais, afetivas, intelectuais e comportamentais. Assim, a hotelaria contemporânea não vende apenas hospedagem, mas experiências integrais, nas quais o valor da marca emerge da capacidade de produzir envolvimento emocional e </w:t>
      </w:r>
      <w:proofErr w:type="spellStart"/>
      <w:r w:rsidRPr="0015623A">
        <w:rPr>
          <w:lang w:val="pt-BR"/>
        </w:rPr>
        <w:t>memorabilidade</w:t>
      </w:r>
      <w:proofErr w:type="spellEnd"/>
      <w:r w:rsidRPr="0015623A">
        <w:rPr>
          <w:lang w:val="pt-BR"/>
        </w:rPr>
        <w:t>.</w:t>
      </w:r>
    </w:p>
    <w:p w14:paraId="595DAC4A" w14:textId="362C4C63" w:rsidR="0015623A" w:rsidRPr="0015623A" w:rsidRDefault="0015623A" w:rsidP="0015623A">
      <w:pPr>
        <w:pStyle w:val="Corpodetexto"/>
        <w:rPr>
          <w:lang w:val="pt-BR"/>
        </w:rPr>
      </w:pPr>
      <w:r w:rsidRPr="0015623A">
        <w:rPr>
          <w:lang w:val="pt-BR"/>
        </w:rPr>
        <w:t xml:space="preserve">No caso de marcas com trajetória histórica, a dimensão da herança torna-se particularmente relevante. </w:t>
      </w:r>
      <w:proofErr w:type="spellStart"/>
      <w:r w:rsidRPr="0015623A">
        <w:rPr>
          <w:lang w:val="pt-BR"/>
        </w:rPr>
        <w:t>Balmer</w:t>
      </w:r>
      <w:proofErr w:type="spellEnd"/>
      <w:r w:rsidRPr="0015623A">
        <w:rPr>
          <w:lang w:val="pt-BR"/>
        </w:rPr>
        <w:t xml:space="preserve"> (2011) argumenta que o </w:t>
      </w:r>
      <w:proofErr w:type="spellStart"/>
      <w:r w:rsidRPr="00B50BC4">
        <w:rPr>
          <w:i/>
          <w:iCs/>
          <w:lang w:val="pt-BR"/>
        </w:rPr>
        <w:t>heritage</w:t>
      </w:r>
      <w:proofErr w:type="spellEnd"/>
      <w:r w:rsidRPr="00B50BC4">
        <w:rPr>
          <w:i/>
          <w:iCs/>
          <w:lang w:val="pt-BR"/>
        </w:rPr>
        <w:t xml:space="preserve"> branding</w:t>
      </w:r>
      <w:r w:rsidRPr="0015623A">
        <w:rPr>
          <w:lang w:val="pt-BR"/>
        </w:rPr>
        <w:t xml:space="preserve"> envolve a mobilização estratégica de elementos do passado </w:t>
      </w:r>
      <w:r w:rsidR="00B50BC4">
        <w:rPr>
          <w:lang w:val="pt-BR"/>
        </w:rPr>
        <w:t>–</w:t>
      </w:r>
      <w:r w:rsidRPr="0015623A">
        <w:rPr>
          <w:lang w:val="pt-BR"/>
        </w:rPr>
        <w:t xml:space="preserve"> como tradição, origem e autenticidade </w:t>
      </w:r>
      <w:r w:rsidR="00452CCC">
        <w:rPr>
          <w:lang w:val="pt-BR"/>
        </w:rPr>
        <w:t>–</w:t>
      </w:r>
      <w:r w:rsidRPr="0015623A">
        <w:rPr>
          <w:lang w:val="pt-BR"/>
        </w:rPr>
        <w:t xml:space="preserve"> para gerar valor no presente. A herança, nesse contexto, não é apenas um resíduo histórico, mas um recurso ativo de comunicação e diferenciação.</w:t>
      </w:r>
    </w:p>
    <w:p w14:paraId="79A78140" w14:textId="77777777" w:rsidR="0015623A" w:rsidRPr="0015623A" w:rsidRDefault="0015623A" w:rsidP="0015623A">
      <w:pPr>
        <w:pStyle w:val="Corpodetexto"/>
        <w:rPr>
          <w:lang w:val="pt-BR"/>
        </w:rPr>
      </w:pPr>
      <w:r w:rsidRPr="0015623A">
        <w:rPr>
          <w:lang w:val="pt-BR"/>
        </w:rPr>
        <w:t xml:space="preserve">Essa perspectiva é reforçada por estudos recentes sobre herança de marca, que demonstram que marcas associadas a repertórios culturais e históricos tendem a desenvolver níveis mais elevados de reconhecimento e imagem positiva quando conseguem articular </w:t>
      </w:r>
      <w:r w:rsidRPr="0015623A">
        <w:rPr>
          <w:lang w:val="pt-BR"/>
        </w:rPr>
        <w:lastRenderedPageBreak/>
        <w:t>autenticidade, tradição e identidade cultural de forma coerente (</w:t>
      </w:r>
      <w:proofErr w:type="spellStart"/>
      <w:r w:rsidRPr="0015623A">
        <w:rPr>
          <w:lang w:val="pt-BR"/>
        </w:rPr>
        <w:t>Kwarteng-Amaniampong</w:t>
      </w:r>
      <w:proofErr w:type="spellEnd"/>
      <w:r w:rsidRPr="00030FA4">
        <w:rPr>
          <w:lang w:val="pt-BR"/>
        </w:rPr>
        <w:t xml:space="preserve"> et al.</w:t>
      </w:r>
      <w:r w:rsidRPr="0015623A">
        <w:rPr>
          <w:lang w:val="pt-BR"/>
        </w:rPr>
        <w:t>, 2025). No caso da hotelaria, essa lógica é particularmente relevante, pois a experiência de hospedagem frequentemente incorpora elementos narrativos ligados à memória urbana, ao patrimônio e à identidade local.</w:t>
      </w:r>
    </w:p>
    <w:p w14:paraId="2A166372" w14:textId="5EF8F34C" w:rsidR="0015623A" w:rsidRPr="0015623A" w:rsidRDefault="0015623A" w:rsidP="0015623A">
      <w:pPr>
        <w:pStyle w:val="Corpodetexto"/>
        <w:rPr>
          <w:lang w:val="pt-BR"/>
        </w:rPr>
      </w:pPr>
      <w:r w:rsidRPr="0015623A">
        <w:rPr>
          <w:lang w:val="pt-BR"/>
        </w:rPr>
        <w:t xml:space="preserve">Essa abordagem dialoga diretamente com a hotelaria carioca, na medida em que muitos estabelecimentos </w:t>
      </w:r>
      <w:r w:rsidR="00D860D3">
        <w:rPr>
          <w:lang w:val="pt-BR"/>
        </w:rPr>
        <w:t>–</w:t>
      </w:r>
      <w:r w:rsidRPr="0015623A">
        <w:rPr>
          <w:lang w:val="pt-BR"/>
        </w:rPr>
        <w:t xml:space="preserve"> ou suas narrativas </w:t>
      </w:r>
      <w:r w:rsidR="00D860D3">
        <w:rPr>
          <w:lang w:val="pt-BR"/>
        </w:rPr>
        <w:t>–</w:t>
      </w:r>
      <w:r w:rsidRPr="0015623A">
        <w:rPr>
          <w:lang w:val="pt-BR"/>
        </w:rPr>
        <w:t xml:space="preserve"> evocam tradições, estilos arquitetônicos e imaginários urbanos que remontam à formação da cidade. Assim, a comunicação hoteleira não apenas vende serviços, mas também mobiliza símbolos culturais que reforçam pertencimento e identidade.</w:t>
      </w:r>
    </w:p>
    <w:p w14:paraId="37F1D52C" w14:textId="77777777" w:rsidR="0015623A" w:rsidRPr="0015623A" w:rsidRDefault="0015623A" w:rsidP="0015623A">
      <w:pPr>
        <w:pStyle w:val="Corpodetexto"/>
        <w:rPr>
          <w:lang w:val="pt-BR"/>
        </w:rPr>
      </w:pPr>
    </w:p>
    <w:p w14:paraId="538BBAC5" w14:textId="402E34B5" w:rsidR="0015623A" w:rsidRPr="0015623A" w:rsidRDefault="0015623A" w:rsidP="0015623A">
      <w:pPr>
        <w:pStyle w:val="Subttulo-nvel1"/>
        <w:ind w:left="0" w:firstLine="0"/>
      </w:pPr>
      <w:r w:rsidRPr="0015623A">
        <w:t>Hospitalidade, experiência de marca e construção de valor</w:t>
      </w:r>
    </w:p>
    <w:p w14:paraId="328903D7" w14:textId="77777777" w:rsidR="0015623A" w:rsidRPr="0015623A" w:rsidRDefault="0015623A" w:rsidP="0015623A">
      <w:pPr>
        <w:pStyle w:val="Corpodetexto"/>
        <w:rPr>
          <w:lang w:val="pt-BR"/>
        </w:rPr>
      </w:pPr>
    </w:p>
    <w:p w14:paraId="4D6514A3" w14:textId="77777777" w:rsidR="0015623A" w:rsidRPr="0015623A" w:rsidRDefault="0015623A" w:rsidP="0015623A">
      <w:pPr>
        <w:pStyle w:val="Corpodetexto"/>
        <w:rPr>
          <w:lang w:val="pt-BR"/>
        </w:rPr>
      </w:pPr>
      <w:r w:rsidRPr="0015623A">
        <w:rPr>
          <w:lang w:val="pt-BR"/>
        </w:rPr>
        <w:t xml:space="preserve">No campo da hotelaria, o </w:t>
      </w:r>
      <w:r w:rsidRPr="00CD06F7">
        <w:rPr>
          <w:i/>
          <w:iCs/>
          <w:lang w:val="pt-BR"/>
        </w:rPr>
        <w:t>branding</w:t>
      </w:r>
      <w:r w:rsidRPr="0015623A">
        <w:rPr>
          <w:lang w:val="pt-BR"/>
        </w:rPr>
        <w:t xml:space="preserve"> assume um papel estratégico singular. Kotler e Keller (2012) destacam que, em serviços, o consumidor não compra apenas uma entrega funcional, mas uma promessa. Essa promessa precisa ser comunicada de forma coerente ao longo do tempo, articulando discurso, experiência e reputação, conforme apontam Schultz e Barnes (2001).</w:t>
      </w:r>
    </w:p>
    <w:p w14:paraId="39D5A0A2" w14:textId="77777777" w:rsidR="0015623A" w:rsidRPr="0015623A" w:rsidRDefault="0015623A" w:rsidP="0015623A">
      <w:pPr>
        <w:pStyle w:val="Corpodetexto"/>
        <w:rPr>
          <w:lang w:val="pt-BR"/>
        </w:rPr>
      </w:pPr>
      <w:r w:rsidRPr="0015623A">
        <w:rPr>
          <w:lang w:val="pt-BR"/>
        </w:rPr>
        <w:t xml:space="preserve">Forni (2019) acrescenta que a confiança é um dos principais ativos simbólicos das marcas de serviços. Na hotelaria, essa confiança historicamente se construiu por meio de referências à moralidade, ao asseio e à respeitabilidade, migrando, no contexto contemporâneo, para avaliações </w:t>
      </w:r>
      <w:r w:rsidRPr="00D8273A">
        <w:rPr>
          <w:i/>
          <w:iCs/>
          <w:lang w:val="pt-BR"/>
        </w:rPr>
        <w:t>online</w:t>
      </w:r>
      <w:r w:rsidRPr="0015623A">
        <w:rPr>
          <w:lang w:val="pt-BR"/>
        </w:rPr>
        <w:t>, certificações e discursos de responsabilidade socioambiental. Trata-se menos de uma ruptura do que de uma reconfiguração dos dispositivos de legitimação.</w:t>
      </w:r>
    </w:p>
    <w:p w14:paraId="53804483" w14:textId="77777777" w:rsidR="0015623A" w:rsidRPr="0015623A" w:rsidRDefault="0015623A" w:rsidP="0015623A">
      <w:pPr>
        <w:pStyle w:val="Corpodetexto"/>
        <w:rPr>
          <w:lang w:val="pt-BR"/>
        </w:rPr>
      </w:pPr>
      <w:r w:rsidRPr="0015623A">
        <w:rPr>
          <w:lang w:val="pt-BR"/>
        </w:rPr>
        <w:t xml:space="preserve">Do ponto de vista da hospitalidade, </w:t>
      </w:r>
      <w:proofErr w:type="spellStart"/>
      <w:r w:rsidRPr="0015623A">
        <w:rPr>
          <w:lang w:val="pt-BR"/>
        </w:rPr>
        <w:t>Krippendorf</w:t>
      </w:r>
      <w:proofErr w:type="spellEnd"/>
      <w:r w:rsidRPr="0015623A">
        <w:rPr>
          <w:lang w:val="pt-BR"/>
        </w:rPr>
        <w:t xml:space="preserve"> (1989) argumenta que o turismo deve ser compreendido como uma construção social do desejo, na qual viajar representa muito mais do que um deslocamento físico. O autor entende a experiência turística como um processo de busca por significados, pertencimento e interação humana, em que o encontro entre visitantes, lugares e comunidades assume papel central. Nessa perspectiva, a hospitalidade constitui uma dimensão fundamental da experiência turística, pois materializa as formas de acolhimento e integração entre o visitante e o destino.</w:t>
      </w:r>
    </w:p>
    <w:p w14:paraId="7AD13160" w14:textId="77777777" w:rsidR="0015623A" w:rsidRPr="0015623A" w:rsidRDefault="0015623A" w:rsidP="0015623A">
      <w:pPr>
        <w:pStyle w:val="Corpodetexto"/>
        <w:rPr>
          <w:lang w:val="pt-BR"/>
        </w:rPr>
      </w:pPr>
      <w:r w:rsidRPr="0015623A">
        <w:rPr>
          <w:lang w:val="pt-BR"/>
        </w:rPr>
        <w:t>Essa compreensão dialoga com a abordagem de Castelli (2017), para quem a hospitalidade é essencialmente um ato moral e relacional, sustentado por valores como confiança, respeito, reciprocidade e generosidade. Mais do que oferecer infraestrutura ou serviços, acolher significa estabelecer uma relação de confiança capaz de reduzir incertezas e criar vínculos entre anfitriões e hóspedes. A experiência de hospedagem passa, assim, a ser interpretada não apenas como uma transação econômica, mas como uma prática social carregada de significados culturais e emocionais.</w:t>
      </w:r>
    </w:p>
    <w:p w14:paraId="46601D45" w14:textId="77777777" w:rsidR="0015623A" w:rsidRPr="0015623A" w:rsidRDefault="0015623A" w:rsidP="0015623A">
      <w:pPr>
        <w:pStyle w:val="Corpodetexto"/>
        <w:rPr>
          <w:lang w:val="pt-BR"/>
        </w:rPr>
      </w:pPr>
      <w:r w:rsidRPr="0015623A">
        <w:rPr>
          <w:lang w:val="pt-BR"/>
        </w:rPr>
        <w:t>Nesse contexto, a marca hoteleira desempenha um papel estratégico ao antecipar e comunicar essa promessa de acolhimento. Ela não apenas identifica um empreendimento, mas simboliza expectativas de conforto, segurança, pertencimento e prazer, funcionando como uma ponte entre a experiência imaginada pelo viajante e a experiência efetivamente vivida durante a hospedagem.</w:t>
      </w:r>
    </w:p>
    <w:p w14:paraId="704FC165" w14:textId="77777777" w:rsidR="0015623A" w:rsidRPr="0015623A" w:rsidRDefault="0015623A" w:rsidP="0015623A">
      <w:pPr>
        <w:pStyle w:val="Corpodetexto"/>
        <w:rPr>
          <w:lang w:val="pt-BR"/>
        </w:rPr>
      </w:pPr>
      <w:r w:rsidRPr="0015623A">
        <w:rPr>
          <w:lang w:val="pt-BR"/>
        </w:rPr>
        <w:lastRenderedPageBreak/>
        <w:t xml:space="preserve">No contexto da hotelaria, a marca não atua apenas como elemento de identificação comercial, mas como mediadora da experiência de hospitalidade. Diferentemente de produtos tangíveis, cuja avaliação pode ocorrer antes da compra, os serviços hoteleiros são consumidos simultaneamente à sua prestação, tornando a percepção de valor fortemente dependente de elementos subjetivos, emocionais e relacionais. Essa característica aproxima o </w:t>
      </w:r>
      <w:r w:rsidRPr="00CD06F7">
        <w:rPr>
          <w:i/>
          <w:iCs/>
          <w:lang w:val="pt-BR"/>
        </w:rPr>
        <w:t>branding</w:t>
      </w:r>
      <w:r w:rsidRPr="0015623A">
        <w:rPr>
          <w:lang w:val="pt-BR"/>
        </w:rPr>
        <w:t xml:space="preserve"> da própria lógica da hospitalidade, uma vez que a comunicação da marca contribui para a formação das expectativas que antecedem a experiência de consumo.</w:t>
      </w:r>
    </w:p>
    <w:p w14:paraId="3EBB3E05" w14:textId="30B6602D" w:rsidR="0015623A" w:rsidRPr="0015623A" w:rsidRDefault="0015623A" w:rsidP="0015623A">
      <w:pPr>
        <w:pStyle w:val="Corpodetexto"/>
        <w:rPr>
          <w:lang w:val="pt-BR"/>
        </w:rPr>
      </w:pPr>
      <w:r w:rsidRPr="0015623A">
        <w:rPr>
          <w:lang w:val="pt-BR"/>
        </w:rPr>
        <w:t xml:space="preserve">Essa perspectiva encontra respaldo nos estudos sobre </w:t>
      </w:r>
      <w:r w:rsidRPr="00CD06F7">
        <w:rPr>
          <w:i/>
          <w:iCs/>
          <w:lang w:val="pt-BR"/>
        </w:rPr>
        <w:t xml:space="preserve">brand </w:t>
      </w:r>
      <w:proofErr w:type="spellStart"/>
      <w:r w:rsidRPr="00CD06F7">
        <w:rPr>
          <w:i/>
          <w:iCs/>
          <w:lang w:val="pt-BR"/>
        </w:rPr>
        <w:t>experience</w:t>
      </w:r>
      <w:proofErr w:type="spellEnd"/>
      <w:r w:rsidRPr="0015623A">
        <w:rPr>
          <w:lang w:val="pt-BR"/>
        </w:rPr>
        <w:t xml:space="preserve">. Segundo </w:t>
      </w:r>
      <w:proofErr w:type="spellStart"/>
      <w:r w:rsidRPr="0015623A">
        <w:rPr>
          <w:lang w:val="pt-BR"/>
        </w:rPr>
        <w:t>Brakus</w:t>
      </w:r>
      <w:proofErr w:type="spellEnd"/>
      <w:r w:rsidRPr="0015623A">
        <w:rPr>
          <w:lang w:val="pt-BR"/>
        </w:rPr>
        <w:t xml:space="preserve">, Schmitt e </w:t>
      </w:r>
      <w:proofErr w:type="spellStart"/>
      <w:r w:rsidRPr="0015623A">
        <w:rPr>
          <w:lang w:val="pt-BR"/>
        </w:rPr>
        <w:t>Zarantonello</w:t>
      </w:r>
      <w:proofErr w:type="spellEnd"/>
      <w:r w:rsidRPr="0015623A">
        <w:rPr>
          <w:lang w:val="pt-BR"/>
        </w:rPr>
        <w:t xml:space="preserve"> (2009), a experiência de marca resulta das sensações, sentimentos, cognições e respostas comportamentais provocadas pelos estímulos associados à marca. No setor hoteleiro, essas experiências manifestam-se por meio da arquitetura, da gastronomia, do atendimento, da comunicação visual e das interações digitais. </w:t>
      </w:r>
      <w:proofErr w:type="spellStart"/>
      <w:r w:rsidRPr="0015623A">
        <w:rPr>
          <w:lang w:val="pt-BR"/>
        </w:rPr>
        <w:t>Vlahovic-Mlakar</w:t>
      </w:r>
      <w:proofErr w:type="spellEnd"/>
      <w:r w:rsidRPr="0015623A">
        <w:rPr>
          <w:lang w:val="pt-BR"/>
        </w:rPr>
        <w:t xml:space="preserve"> e </w:t>
      </w:r>
      <w:proofErr w:type="spellStart"/>
      <w:r w:rsidRPr="0015623A">
        <w:rPr>
          <w:lang w:val="pt-BR"/>
        </w:rPr>
        <w:t>Ozretic-Dosen</w:t>
      </w:r>
      <w:proofErr w:type="spellEnd"/>
      <w:r w:rsidRPr="0015623A">
        <w:rPr>
          <w:lang w:val="pt-BR"/>
        </w:rPr>
        <w:t xml:space="preserve"> (2022), em revisão da literatura sobre </w:t>
      </w:r>
      <w:r w:rsidRPr="004947AA">
        <w:rPr>
          <w:i/>
          <w:iCs/>
          <w:lang w:val="pt-BR"/>
        </w:rPr>
        <w:t>branding</w:t>
      </w:r>
      <w:r w:rsidRPr="0015623A">
        <w:rPr>
          <w:lang w:val="pt-BR"/>
        </w:rPr>
        <w:t xml:space="preserve"> em hospitalidade e turismo, observam que a experiência de marca </w:t>
      </w:r>
      <w:r w:rsidR="00FB1676" w:rsidRPr="0015623A">
        <w:rPr>
          <w:lang w:val="pt-BR"/>
        </w:rPr>
        <w:t>se tornou</w:t>
      </w:r>
      <w:r w:rsidRPr="0015623A">
        <w:rPr>
          <w:lang w:val="pt-BR"/>
        </w:rPr>
        <w:t xml:space="preserve"> um dos principais elementos de diferenciação competitiva do setor, especialmente em mercados </w:t>
      </w:r>
      <w:r w:rsidR="00FB1676">
        <w:rPr>
          <w:lang w:val="pt-BR"/>
        </w:rPr>
        <w:t>em que</w:t>
      </w:r>
      <w:r w:rsidRPr="0015623A">
        <w:rPr>
          <w:lang w:val="pt-BR"/>
        </w:rPr>
        <w:t xml:space="preserve"> os atributos funcionais tendem a ser semelhantes entre concorrentes.</w:t>
      </w:r>
    </w:p>
    <w:p w14:paraId="3047293F" w14:textId="77777777" w:rsidR="0015623A" w:rsidRPr="0015623A" w:rsidRDefault="0015623A" w:rsidP="0015623A">
      <w:pPr>
        <w:pStyle w:val="Corpodetexto"/>
        <w:rPr>
          <w:lang w:val="pt-BR"/>
        </w:rPr>
      </w:pPr>
      <w:r w:rsidRPr="0015623A">
        <w:rPr>
          <w:lang w:val="pt-BR"/>
        </w:rPr>
        <w:t xml:space="preserve">A relevância dessa dimensão experiencial também é evidenciada por </w:t>
      </w:r>
      <w:proofErr w:type="spellStart"/>
      <w:r w:rsidRPr="0015623A">
        <w:rPr>
          <w:lang w:val="pt-BR"/>
        </w:rPr>
        <w:t>Marjanović</w:t>
      </w:r>
      <w:proofErr w:type="spellEnd"/>
      <w:r w:rsidRPr="0015623A">
        <w:rPr>
          <w:lang w:val="pt-BR"/>
        </w:rPr>
        <w:t xml:space="preserve"> (2024), ao demonstrar que marcas hoteleiras operam por meio da combinação de valores funcionais e emocionais. Enquanto </w:t>
      </w:r>
      <w:proofErr w:type="spellStart"/>
      <w:r w:rsidRPr="0015623A">
        <w:rPr>
          <w:lang w:val="pt-BR"/>
        </w:rPr>
        <w:t>empreendimentos</w:t>
      </w:r>
      <w:proofErr w:type="spellEnd"/>
      <w:r w:rsidRPr="0015623A">
        <w:rPr>
          <w:lang w:val="pt-BR"/>
        </w:rPr>
        <w:t xml:space="preserve"> econômicos tendem a enfatizar eficiência, conveniência e custo-benefício, hotéis de luxo concentram sua comunicação em elementos hedônicos, experienciais e identitários. Ainda assim, ambas as dimensões coexistem, estruturando a promessa de valor da hospitalidade contemporânea.</w:t>
      </w:r>
    </w:p>
    <w:p w14:paraId="35063126" w14:textId="77777777" w:rsidR="0015623A" w:rsidRPr="0015623A" w:rsidRDefault="0015623A" w:rsidP="0015623A">
      <w:pPr>
        <w:pStyle w:val="Corpodetexto"/>
        <w:rPr>
          <w:lang w:val="pt-BR"/>
        </w:rPr>
      </w:pPr>
      <w:r w:rsidRPr="0015623A">
        <w:rPr>
          <w:lang w:val="pt-BR"/>
        </w:rPr>
        <w:t xml:space="preserve">Sob outra perspectiva, estudos sobre </w:t>
      </w:r>
      <w:proofErr w:type="spellStart"/>
      <w:r w:rsidRPr="002F0E53">
        <w:rPr>
          <w:i/>
          <w:iCs/>
          <w:lang w:val="pt-BR"/>
        </w:rPr>
        <w:t>heritage</w:t>
      </w:r>
      <w:proofErr w:type="spellEnd"/>
      <w:r w:rsidRPr="002F0E53">
        <w:rPr>
          <w:i/>
          <w:iCs/>
          <w:lang w:val="pt-BR"/>
        </w:rPr>
        <w:t xml:space="preserve"> branding</w:t>
      </w:r>
      <w:r w:rsidRPr="0015623A">
        <w:rPr>
          <w:lang w:val="pt-BR"/>
        </w:rPr>
        <w:t xml:space="preserve"> indicam que a herança histórica pode funcionar como um ativo estratégico na construção de valor de marca, fortalecendo percepções de autenticidade, confiança e legitimidade (</w:t>
      </w:r>
      <w:proofErr w:type="spellStart"/>
      <w:r w:rsidRPr="0015623A">
        <w:rPr>
          <w:lang w:val="pt-BR"/>
        </w:rPr>
        <w:t>Balmer</w:t>
      </w:r>
      <w:proofErr w:type="spellEnd"/>
      <w:r w:rsidRPr="0015623A">
        <w:rPr>
          <w:lang w:val="pt-BR"/>
        </w:rPr>
        <w:t xml:space="preserve">, 2011). Na hotelaria, essa dimensão é particularmente relevante porque muitos estabelecimentos não comercializam apenas serviços, mas também narrativas associadas à tradição, à memória e à identidade dos lugares onde estão inseridos. Conforme observam </w:t>
      </w:r>
      <w:proofErr w:type="spellStart"/>
      <w:r w:rsidRPr="0015623A">
        <w:rPr>
          <w:lang w:val="pt-BR"/>
        </w:rPr>
        <w:t>Cúnico</w:t>
      </w:r>
      <w:proofErr w:type="spellEnd"/>
      <w:r w:rsidRPr="0015623A">
        <w:rPr>
          <w:lang w:val="pt-BR"/>
        </w:rPr>
        <w:t xml:space="preserve"> e Medeiros (2023), marcas longevas preservam sua relevância ao manter elementos centrais de sua identidade enquanto adaptam suas linguagens e formas de comunicação às transformações culturais e tecnológicas.</w:t>
      </w:r>
    </w:p>
    <w:p w14:paraId="499861C9" w14:textId="77777777" w:rsidR="0015623A" w:rsidRPr="0015623A" w:rsidRDefault="0015623A" w:rsidP="0015623A">
      <w:pPr>
        <w:pStyle w:val="Corpodetexto"/>
        <w:rPr>
          <w:lang w:val="pt-BR"/>
        </w:rPr>
      </w:pPr>
      <w:r w:rsidRPr="0015623A">
        <w:rPr>
          <w:lang w:val="pt-BR"/>
        </w:rPr>
        <w:t>Essa lógica ajuda a compreender por que determinadas funções de marca permanecem relevantes ao longo do tempo. Mesmo diante das transformações tecnológicas e da migração dos anúncios impressos para plataformas digitais mediadas por algoritmos, a hotelaria continua comercializando expectativas de conforto, pertencimento, prazer, confiança e reconhecimento social. Mudam os suportes comunicacionais e os recursos narrativos, mas permanecem relativamente estáveis os significados culturais e experienciais associados à experiência de hospedagem.</w:t>
      </w:r>
    </w:p>
    <w:p w14:paraId="4C34D725" w14:textId="75EC33D5" w:rsidR="00FC3080" w:rsidRDefault="0015623A" w:rsidP="0015623A">
      <w:pPr>
        <w:pStyle w:val="Corpodetexto"/>
        <w:rPr>
          <w:lang w:val="pt-BR"/>
        </w:rPr>
      </w:pPr>
      <w:r w:rsidRPr="0015623A">
        <w:rPr>
          <w:lang w:val="pt-BR"/>
        </w:rPr>
        <w:t xml:space="preserve">Dessa forma, analisar a evolução da comunicação hoteleira sob a ótica das Funções de Marca de Kapferer (2012) permite compreender não apenas como os hotéis se apresentam ao mercado, mas também como constroem promessas de valor capazes de atravessar diferentes </w:t>
      </w:r>
      <w:r w:rsidRPr="0015623A">
        <w:rPr>
          <w:lang w:val="pt-BR"/>
        </w:rPr>
        <w:lastRenderedPageBreak/>
        <w:t>contextos históricos, sociais e tecnológicos. Tal abordagem mostra-se especialmente adequada para investigar a permanência e a transformação dos significados associados à hospitalidade carioca entre o século XIX e a era digital.</w:t>
      </w:r>
    </w:p>
    <w:p w14:paraId="2AD3C43E" w14:textId="77777777" w:rsidR="002F0E53" w:rsidRDefault="002F0E53" w:rsidP="00721A50">
      <w:pPr>
        <w:pStyle w:val="Corpodetexto"/>
        <w:rPr>
          <w:lang w:val="pt-BR"/>
        </w:rPr>
      </w:pPr>
    </w:p>
    <w:p w14:paraId="6FD59530" w14:textId="2CBFB452" w:rsidR="002F0E53" w:rsidRDefault="002F0E53" w:rsidP="00721A50">
      <w:pPr>
        <w:pStyle w:val="Ttulo1"/>
        <w:tabs>
          <w:tab w:val="num" w:pos="360"/>
        </w:tabs>
        <w:spacing w:line="276" w:lineRule="auto"/>
        <w:ind w:left="0" w:firstLine="0"/>
      </w:pPr>
      <w:r>
        <w:t>Metodologia</w:t>
      </w:r>
    </w:p>
    <w:p w14:paraId="38722FFF" w14:textId="77777777" w:rsidR="002F0E53" w:rsidRDefault="002F0E53" w:rsidP="00721A50">
      <w:pPr>
        <w:pStyle w:val="Corpodetexto"/>
        <w:rPr>
          <w:lang w:val="pt-BR"/>
        </w:rPr>
      </w:pPr>
    </w:p>
    <w:p w14:paraId="6E888D9D" w14:textId="5107459A" w:rsidR="00F06A86" w:rsidRPr="00F06A86" w:rsidRDefault="00F06A86" w:rsidP="00721A50">
      <w:pPr>
        <w:pStyle w:val="Corpodetexto"/>
        <w:rPr>
          <w:lang w:val="pt-BR"/>
        </w:rPr>
      </w:pPr>
      <w:r w:rsidRPr="00F06A86">
        <w:rPr>
          <w:lang w:val="pt-BR"/>
        </w:rPr>
        <w:t xml:space="preserve">A presente pesquisa adota uma abordagem </w:t>
      </w:r>
      <w:r w:rsidR="009344D2" w:rsidRPr="00F06A86">
        <w:rPr>
          <w:lang w:val="pt-BR"/>
        </w:rPr>
        <w:t>qualiquantitativa</w:t>
      </w:r>
      <w:r w:rsidRPr="00F06A86">
        <w:rPr>
          <w:lang w:val="pt-BR"/>
        </w:rPr>
        <w:t>, documental e comparativa, com o objetivo de compreender as continuidades e transformações nas estratégias de comunicação da hotelaria carioca entre o século XIX e o século XXI. O estudo combina análise de conteúdo e interpretação discursiva, permitindo examinar tanto a frequência das funções de marca quanto o significado cultural das mensagens analisadas.</w:t>
      </w:r>
    </w:p>
    <w:p w14:paraId="07ADAF62" w14:textId="77777777" w:rsidR="00F06A86" w:rsidRPr="00F06A86" w:rsidRDefault="00F06A86" w:rsidP="00721A50">
      <w:pPr>
        <w:pStyle w:val="Corpodetexto"/>
        <w:rPr>
          <w:lang w:val="pt-BR"/>
        </w:rPr>
      </w:pPr>
      <w:r w:rsidRPr="00F06A86">
        <w:rPr>
          <w:lang w:val="pt-BR"/>
        </w:rPr>
        <w:t>Para fins de comparação, entendemos que os hotéis que dispunham de condições e tinham iniciativa para fazer anúncios no século XIX estavam principalmente dentro dos segmentos superior e luxo, embora não houvesse essas divisões e nem todos os grandes hotéis anunciavam. Alguns hotéis econômicos também o faziam, especialmente a partir da segunda metade daquele século, com a maior proliferação desses tipos de estabelecimento. De todo modo, a análise privilegia a hotelaria das categorias luxo e superior, por serem os segmentos em que as funções simbólicas e experienciais da marca se manifestam com maior intensidade (</w:t>
      </w:r>
      <w:proofErr w:type="spellStart"/>
      <w:r w:rsidRPr="00F06A86">
        <w:rPr>
          <w:lang w:val="pt-BR"/>
        </w:rPr>
        <w:t>Marjanović</w:t>
      </w:r>
      <w:proofErr w:type="spellEnd"/>
      <w:r w:rsidRPr="00F06A86">
        <w:rPr>
          <w:lang w:val="pt-BR"/>
        </w:rPr>
        <w:t>, 2024).</w:t>
      </w:r>
    </w:p>
    <w:p w14:paraId="2D2DF315" w14:textId="73B548AD" w:rsidR="00F06A86" w:rsidRPr="00F06A86" w:rsidRDefault="00F06A86" w:rsidP="00721A50">
      <w:pPr>
        <w:pStyle w:val="Corpodetexto"/>
        <w:rPr>
          <w:lang w:val="pt-BR"/>
        </w:rPr>
      </w:pPr>
      <w:r w:rsidRPr="00F06A86">
        <w:rPr>
          <w:lang w:val="pt-BR"/>
        </w:rPr>
        <w:t xml:space="preserve">A escolha dessa abordagem justifica-se pela natureza do objeto de estudo: a comunicação hoteleira enquanto construção discursiva. Diferentemente de análises estritamente quantitativas, este trabalho busca interpretar sentidos, valores e narrativas presentes nos anúncios e </w:t>
      </w:r>
      <w:r w:rsidR="00B739A4">
        <w:rPr>
          <w:lang w:val="pt-BR"/>
        </w:rPr>
        <w:t xml:space="preserve">nas </w:t>
      </w:r>
      <w:r w:rsidRPr="00F06A86">
        <w:rPr>
          <w:lang w:val="pt-BR"/>
        </w:rPr>
        <w:t>postagens, considerando-os como expressões culturais de seus respectivos contextos históricos.</w:t>
      </w:r>
    </w:p>
    <w:p w14:paraId="56D3341C" w14:textId="77777777" w:rsidR="00F06A86" w:rsidRPr="00F06A86" w:rsidRDefault="00F06A86" w:rsidP="00721A50">
      <w:pPr>
        <w:pStyle w:val="Corpodetexto"/>
        <w:rPr>
          <w:lang w:val="pt-BR"/>
        </w:rPr>
      </w:pPr>
    </w:p>
    <w:p w14:paraId="7F82FAF2" w14:textId="4AE6C5D5" w:rsidR="00F06A86" w:rsidRPr="00F06A86" w:rsidRDefault="00F06A86" w:rsidP="00721A50">
      <w:pPr>
        <w:pStyle w:val="Subttulo-nvel1"/>
        <w:spacing w:line="276" w:lineRule="auto"/>
        <w:ind w:left="0" w:firstLine="0"/>
      </w:pPr>
      <w:r w:rsidRPr="00F06A86">
        <w:t>Delimitação temporal e justificativa do recorte 1817-1909</w:t>
      </w:r>
    </w:p>
    <w:p w14:paraId="5EE221E1" w14:textId="77777777" w:rsidR="00F06A86" w:rsidRPr="00F06A86" w:rsidRDefault="00F06A86" w:rsidP="00721A50">
      <w:pPr>
        <w:pStyle w:val="Corpodetexto"/>
        <w:rPr>
          <w:lang w:val="pt-BR"/>
        </w:rPr>
      </w:pPr>
    </w:p>
    <w:p w14:paraId="243A9A45" w14:textId="246B9BAE" w:rsidR="00F06A86" w:rsidRPr="00F06A86" w:rsidRDefault="00F06A86" w:rsidP="00721A50">
      <w:pPr>
        <w:pStyle w:val="Corpodetexto"/>
        <w:rPr>
          <w:lang w:val="pt-BR"/>
        </w:rPr>
      </w:pPr>
      <w:r w:rsidRPr="00F06A86">
        <w:rPr>
          <w:lang w:val="pt-BR"/>
        </w:rPr>
        <w:t xml:space="preserve">O ano de 1817 corresponde ao registro mais antigo conhecido de um anúncio hoteleiro no Brasil, publicado na Gazeta do Rio de Janeiro, referente ao </w:t>
      </w:r>
      <w:r w:rsidRPr="006501D8">
        <w:rPr>
          <w:lang w:val="pt-BR"/>
        </w:rPr>
        <w:t>H</w:t>
      </w:r>
      <w:r w:rsidR="00ED4E13" w:rsidRPr="006501D8">
        <w:rPr>
          <w:lang w:val="pt-BR"/>
        </w:rPr>
        <w:t>ô</w:t>
      </w:r>
      <w:r w:rsidRPr="006501D8">
        <w:rPr>
          <w:lang w:val="pt-BR"/>
        </w:rPr>
        <w:t xml:space="preserve">tel </w:t>
      </w:r>
      <w:proofErr w:type="spellStart"/>
      <w:r w:rsidRPr="006501D8">
        <w:rPr>
          <w:lang w:val="pt-BR"/>
        </w:rPr>
        <w:t>du</w:t>
      </w:r>
      <w:proofErr w:type="spellEnd"/>
      <w:r w:rsidRPr="006501D8">
        <w:rPr>
          <w:lang w:val="pt-BR"/>
        </w:rPr>
        <w:t xml:space="preserve"> </w:t>
      </w:r>
      <w:proofErr w:type="spellStart"/>
      <w:r w:rsidRPr="006501D8">
        <w:rPr>
          <w:lang w:val="pt-BR"/>
        </w:rPr>
        <w:t>Royaume</w:t>
      </w:r>
      <w:proofErr w:type="spellEnd"/>
      <w:r w:rsidRPr="006501D8">
        <w:rPr>
          <w:lang w:val="pt-BR"/>
        </w:rPr>
        <w:t xml:space="preserve"> </w:t>
      </w:r>
      <w:proofErr w:type="spellStart"/>
      <w:r w:rsidRPr="006501D8">
        <w:rPr>
          <w:lang w:val="pt-BR"/>
        </w:rPr>
        <w:t>du</w:t>
      </w:r>
      <w:proofErr w:type="spellEnd"/>
      <w:r w:rsidRPr="006501D8">
        <w:rPr>
          <w:lang w:val="pt-BR"/>
        </w:rPr>
        <w:t xml:space="preserve"> </w:t>
      </w:r>
      <w:proofErr w:type="spellStart"/>
      <w:r w:rsidRPr="006501D8">
        <w:rPr>
          <w:lang w:val="pt-BR"/>
        </w:rPr>
        <w:t>Brésil</w:t>
      </w:r>
      <w:proofErr w:type="spellEnd"/>
      <w:r w:rsidRPr="006501D8">
        <w:rPr>
          <w:lang w:val="pt-BR"/>
        </w:rPr>
        <w:t xml:space="preserve">. </w:t>
      </w:r>
      <w:r w:rsidRPr="00F06A86">
        <w:rPr>
          <w:lang w:val="pt-BR"/>
        </w:rPr>
        <w:t>Já o ano de 1909 marca o encerramento de uma fase da hotelaria carioca caracterizada por estabelecimentos de perfil híbrido (hotel, hospedaria e casa de pasto), antecedendo a consolidação da hotelaria moderna no país, simbolizada pela inauguração do Hotel Avenida em 1910, segundo Belchior e Poyares (1987). Esse intervalo representa, portanto, o ciclo formativo da hotelaria carioca enquanto prática comercial e cultural.</w:t>
      </w:r>
    </w:p>
    <w:p w14:paraId="773D0142" w14:textId="77777777" w:rsidR="00F06A86" w:rsidRPr="00F06A86" w:rsidRDefault="00F06A86" w:rsidP="00721A50">
      <w:pPr>
        <w:pStyle w:val="Corpodetexto"/>
        <w:rPr>
          <w:lang w:val="pt-BR"/>
        </w:rPr>
      </w:pPr>
    </w:p>
    <w:p w14:paraId="7A664A04" w14:textId="6BC9F083" w:rsidR="00F06A86" w:rsidRPr="00F06A86" w:rsidRDefault="00F06A86" w:rsidP="00721A50">
      <w:pPr>
        <w:pStyle w:val="Subttulo-nvel1"/>
        <w:spacing w:line="276" w:lineRule="auto"/>
        <w:ind w:left="0" w:firstLine="0"/>
      </w:pPr>
      <w:r w:rsidRPr="00F06A86">
        <w:t>Delimitação temporal e justificativa do recorte 2024-2025</w:t>
      </w:r>
    </w:p>
    <w:p w14:paraId="41328433" w14:textId="77777777" w:rsidR="00F06A86" w:rsidRPr="00F06A86" w:rsidRDefault="00F06A86" w:rsidP="00721A50">
      <w:pPr>
        <w:pStyle w:val="Corpodetexto"/>
        <w:rPr>
          <w:lang w:val="pt-BR"/>
        </w:rPr>
      </w:pPr>
    </w:p>
    <w:p w14:paraId="4A065F09" w14:textId="77777777" w:rsidR="00F06A86" w:rsidRPr="00F06A86" w:rsidRDefault="00F06A86" w:rsidP="00F06A86">
      <w:pPr>
        <w:pStyle w:val="Corpodetexto"/>
        <w:rPr>
          <w:lang w:val="pt-BR"/>
        </w:rPr>
      </w:pPr>
      <w:r w:rsidRPr="00F06A86">
        <w:rPr>
          <w:lang w:val="pt-BR"/>
        </w:rPr>
        <w:t xml:space="preserve">O recorte contemporâneo concentra-se nos anos de 2024-2025, entendido como um momento de maturidade da comunicação digital hoteleira, caracterizado pelo uso intensivo de redes sociais, algoritmos de visibilidade e plataformas de avaliação </w:t>
      </w:r>
      <w:r w:rsidRPr="00ED0C73">
        <w:rPr>
          <w:i/>
          <w:iCs/>
          <w:lang w:val="pt-BR"/>
        </w:rPr>
        <w:t>online</w:t>
      </w:r>
      <w:r w:rsidRPr="00F06A86">
        <w:rPr>
          <w:lang w:val="pt-BR"/>
        </w:rPr>
        <w:t xml:space="preserve">, hoje consolidadas como canais estratégicos no setor (Leung </w:t>
      </w:r>
      <w:r w:rsidRPr="00030FA4">
        <w:rPr>
          <w:lang w:val="pt-BR"/>
        </w:rPr>
        <w:t>et al.</w:t>
      </w:r>
      <w:r w:rsidRPr="00F06A86">
        <w:rPr>
          <w:lang w:val="pt-BR"/>
        </w:rPr>
        <w:t xml:space="preserve">, 2013). A escolha desse período permite observar práticas </w:t>
      </w:r>
      <w:r w:rsidRPr="00F06A86">
        <w:rPr>
          <w:lang w:val="pt-BR"/>
        </w:rPr>
        <w:lastRenderedPageBreak/>
        <w:t xml:space="preserve">consolidadas de </w:t>
      </w:r>
      <w:r w:rsidRPr="00ED0C73">
        <w:rPr>
          <w:i/>
          <w:iCs/>
          <w:lang w:val="pt-BR"/>
        </w:rPr>
        <w:t>branding</w:t>
      </w:r>
      <w:r w:rsidRPr="00F06A86">
        <w:rPr>
          <w:lang w:val="pt-BR"/>
        </w:rPr>
        <w:t xml:space="preserve"> digital em um contexto pós-pandêmico, no qual a transformação digital se intensificou e a comunicação passou a desempenhar papel ainda mais relevante para a hotelaria (</w:t>
      </w:r>
      <w:proofErr w:type="spellStart"/>
      <w:r w:rsidRPr="00F06A86">
        <w:rPr>
          <w:lang w:val="pt-BR"/>
        </w:rPr>
        <w:t>Sigala</w:t>
      </w:r>
      <w:proofErr w:type="spellEnd"/>
      <w:r w:rsidRPr="00F06A86">
        <w:rPr>
          <w:lang w:val="pt-BR"/>
        </w:rPr>
        <w:t>, 2020).</w:t>
      </w:r>
    </w:p>
    <w:p w14:paraId="7178B32F" w14:textId="77777777" w:rsidR="00F06A86" w:rsidRPr="00F06A86" w:rsidRDefault="00F06A86" w:rsidP="00F06A86">
      <w:pPr>
        <w:pStyle w:val="Corpodetexto"/>
        <w:rPr>
          <w:lang w:val="pt-BR"/>
        </w:rPr>
      </w:pPr>
      <w:r w:rsidRPr="00F06A86">
        <w:rPr>
          <w:lang w:val="pt-BR"/>
        </w:rPr>
        <w:t>A comparação proposta não possui natureza longitudinal tradicional, nem pretende mensurar evolução temporal contínua. O objetivo consiste em comparar dois momentos paradigmáticos da comunicação hoteleira carioca: seu período formativo (1817–1909) e sua fase de maturidade digital (2024–2025). Assim, o critério de comparação não é a equivalência cronológica, mas a comparabilidade simbólica dos discursos produzidos em contextos comunicacionais distintos. O interesse analítico reside nas funções de marca mobilizadas em cada período, e não na frequência histórica de anúncios ao longo de toda a série temporal.</w:t>
      </w:r>
    </w:p>
    <w:p w14:paraId="3E7F06E3" w14:textId="77777777" w:rsidR="00F06A86" w:rsidRPr="00F06A86" w:rsidRDefault="00F06A86" w:rsidP="00F06A86">
      <w:pPr>
        <w:pStyle w:val="Corpodetexto"/>
        <w:rPr>
          <w:lang w:val="pt-BR"/>
        </w:rPr>
      </w:pPr>
      <w:r w:rsidRPr="00F06A86">
        <w:rPr>
          <w:lang w:val="pt-BR"/>
        </w:rPr>
        <w:t>A comparação entre um longo ciclo histórico (1817–1909) e um recorte concentrado no presente não busca simetria cronológica, mas comparabilidade analítica. O objetivo consiste em contrastar dois momentos paradigmáticos da comunicação hoteleira carioca: seu período formativo e sua fase de maturidade digital. Assim, este estudo deve ser compreendido como uma análise histórica da evolução dos discursos de marca na hotelaria, complementada por um contraponto contemporâneo que permite observar permanências e transformações nas funções de marca ao longo do tempo.</w:t>
      </w:r>
    </w:p>
    <w:p w14:paraId="2A381333" w14:textId="77777777" w:rsidR="00F06A86" w:rsidRPr="00F06A86" w:rsidRDefault="00F06A86" w:rsidP="00F06A86">
      <w:pPr>
        <w:pStyle w:val="Corpodetexto"/>
        <w:rPr>
          <w:lang w:val="pt-BR"/>
        </w:rPr>
      </w:pPr>
    </w:p>
    <w:p w14:paraId="4445521C" w14:textId="0BDE91CB" w:rsidR="00F06A86" w:rsidRPr="00F06A86" w:rsidRDefault="00F06A86" w:rsidP="00D01862">
      <w:pPr>
        <w:pStyle w:val="Subttulo-nvel1"/>
        <w:ind w:left="0" w:firstLine="0"/>
      </w:pPr>
      <w:r w:rsidRPr="00FC5ABE">
        <w:rPr>
          <w:i/>
          <w:iCs/>
        </w:rPr>
        <w:t>Corpus</w:t>
      </w:r>
      <w:r w:rsidRPr="00F06A86">
        <w:t xml:space="preserve"> e fontes de dados</w:t>
      </w:r>
    </w:p>
    <w:p w14:paraId="326BDA0F" w14:textId="77777777" w:rsidR="00F06A86" w:rsidRPr="00F06A86" w:rsidRDefault="00F06A86" w:rsidP="00F06A86">
      <w:pPr>
        <w:pStyle w:val="Corpodetexto"/>
        <w:rPr>
          <w:lang w:val="pt-BR"/>
        </w:rPr>
      </w:pPr>
    </w:p>
    <w:p w14:paraId="6E993BC7" w14:textId="77777777" w:rsidR="00F06A86" w:rsidRPr="00F06A86" w:rsidRDefault="00F06A86" w:rsidP="00F06A86">
      <w:pPr>
        <w:pStyle w:val="Corpodetexto"/>
        <w:rPr>
          <w:lang w:val="pt-BR"/>
        </w:rPr>
      </w:pPr>
      <w:r w:rsidRPr="00F06A86">
        <w:rPr>
          <w:lang w:val="pt-BR"/>
        </w:rPr>
        <w:t xml:space="preserve">O </w:t>
      </w:r>
      <w:r w:rsidRPr="00FC5ABE">
        <w:rPr>
          <w:i/>
          <w:iCs/>
          <w:lang w:val="pt-BR"/>
        </w:rPr>
        <w:t>corpus</w:t>
      </w:r>
      <w:r w:rsidRPr="00F06A86">
        <w:rPr>
          <w:lang w:val="pt-BR"/>
        </w:rPr>
        <w:t xml:space="preserve"> da pesquisa é composto por 208 unidades de análise, distribuídas equitativamente entre os dois períodos:</w:t>
      </w:r>
    </w:p>
    <w:p w14:paraId="4C0CACAF" w14:textId="2E504AAA" w:rsidR="00F06A86" w:rsidRDefault="00F06A86" w:rsidP="004D1123">
      <w:pPr>
        <w:pStyle w:val="Corpodetexto"/>
        <w:numPr>
          <w:ilvl w:val="0"/>
          <w:numId w:val="13"/>
        </w:numPr>
        <w:rPr>
          <w:lang w:val="pt-BR"/>
        </w:rPr>
      </w:pPr>
      <w:r w:rsidRPr="00F06A86">
        <w:rPr>
          <w:lang w:val="pt-BR"/>
        </w:rPr>
        <w:t>104 anúncios históricos, extraídos de jornais e almanaques disponíveis na Hemeroteca Digital da Biblioteca Nacional do Brasil, incluindo Gazeta do Rio de Janeiro, Jornal do Commercio, Diário do Rio de Janeiro e</w:t>
      </w:r>
      <w:r w:rsidRPr="00891216">
        <w:rPr>
          <w:lang w:val="pt-BR"/>
        </w:rPr>
        <w:t xml:space="preserve"> </w:t>
      </w:r>
      <w:proofErr w:type="spellStart"/>
      <w:r w:rsidRPr="00891216">
        <w:rPr>
          <w:lang w:val="pt-BR"/>
        </w:rPr>
        <w:t>Almanak</w:t>
      </w:r>
      <w:proofErr w:type="spellEnd"/>
      <w:r w:rsidRPr="00891216">
        <w:rPr>
          <w:lang w:val="pt-BR"/>
        </w:rPr>
        <w:t xml:space="preserve"> </w:t>
      </w:r>
      <w:proofErr w:type="spellStart"/>
      <w:r w:rsidRPr="00891216">
        <w:rPr>
          <w:lang w:val="pt-BR"/>
        </w:rPr>
        <w:t>Laemmert</w:t>
      </w:r>
      <w:proofErr w:type="spellEnd"/>
      <w:r w:rsidR="004D1123">
        <w:rPr>
          <w:lang w:val="pt-BR"/>
        </w:rPr>
        <w:t>;</w:t>
      </w:r>
    </w:p>
    <w:p w14:paraId="1D4989F2" w14:textId="5583A0F2" w:rsidR="00F06A86" w:rsidRPr="00E17A18" w:rsidRDefault="00F06A86" w:rsidP="008E6D7B">
      <w:pPr>
        <w:pStyle w:val="Corpodetexto"/>
        <w:numPr>
          <w:ilvl w:val="0"/>
          <w:numId w:val="13"/>
        </w:numPr>
        <w:rPr>
          <w:lang w:val="pt-BR"/>
        </w:rPr>
      </w:pPr>
      <w:r w:rsidRPr="00E17A18">
        <w:rPr>
          <w:lang w:val="pt-BR"/>
        </w:rPr>
        <w:t xml:space="preserve">104 publicações digitais contemporâneas, coletadas em perfis oficiais no Instagram de hotéis cariocas listados no </w:t>
      </w:r>
      <w:proofErr w:type="spellStart"/>
      <w:r w:rsidRPr="00E17A18">
        <w:rPr>
          <w:lang w:val="pt-BR"/>
        </w:rPr>
        <w:t>Tripadvisor</w:t>
      </w:r>
      <w:proofErr w:type="spellEnd"/>
      <w:r w:rsidRPr="00E17A18">
        <w:rPr>
          <w:lang w:val="pt-BR"/>
        </w:rPr>
        <w:t xml:space="preserve"> Travellers’ </w:t>
      </w:r>
      <w:proofErr w:type="spellStart"/>
      <w:r w:rsidRPr="00E17A18">
        <w:rPr>
          <w:lang w:val="pt-BR"/>
        </w:rPr>
        <w:t>Choice</w:t>
      </w:r>
      <w:proofErr w:type="spellEnd"/>
      <w:r w:rsidRPr="00E17A18">
        <w:rPr>
          <w:lang w:val="pt-BR"/>
        </w:rPr>
        <w:t>, distribuídos entre os segmentos luxo, superior e econômico.</w:t>
      </w:r>
    </w:p>
    <w:p w14:paraId="293DD09F" w14:textId="77777777" w:rsidR="00F06A86" w:rsidRPr="00F06A86" w:rsidRDefault="00F06A86" w:rsidP="00F06A86">
      <w:pPr>
        <w:pStyle w:val="Corpodetexto"/>
        <w:rPr>
          <w:lang w:val="pt-BR"/>
        </w:rPr>
      </w:pPr>
    </w:p>
    <w:p w14:paraId="43793715" w14:textId="77777777" w:rsidR="00F06A86" w:rsidRPr="00F06A86" w:rsidRDefault="00F06A86" w:rsidP="00F06A86">
      <w:pPr>
        <w:pStyle w:val="Corpodetexto"/>
        <w:rPr>
          <w:lang w:val="pt-BR"/>
        </w:rPr>
      </w:pPr>
      <w:r w:rsidRPr="00F06A86">
        <w:rPr>
          <w:lang w:val="pt-BR"/>
        </w:rPr>
        <w:t>A opção por analisar o mesmo número de registros em ambos os períodos visa garantir equilíbrio comparativo, sem atribuir peso desproporcional a um dos contextos.</w:t>
      </w:r>
    </w:p>
    <w:p w14:paraId="1C42F9DF" w14:textId="77777777" w:rsidR="00F06A86" w:rsidRDefault="00F06A86" w:rsidP="00F06A86">
      <w:pPr>
        <w:pStyle w:val="Corpodetexto"/>
        <w:rPr>
          <w:lang w:val="pt-BR"/>
        </w:rPr>
      </w:pPr>
      <w:r w:rsidRPr="00F06A86">
        <w:rPr>
          <w:lang w:val="pt-BR"/>
        </w:rPr>
        <w:t>Os anúncios e postagens analisados correspondem a 57 hotéis, distribuídos da seguinte forma: 21 hotéis de luxo, 20 de categoria superior e 16 econômicos. Essa segmentação foi adotada com base nos próprios critérios de classificação utilizados nos anúncios históricos e nas plataformas contemporâneas.</w:t>
      </w:r>
    </w:p>
    <w:p w14:paraId="1A55B817" w14:textId="77777777" w:rsidR="003B0443" w:rsidRPr="00F06A86" w:rsidRDefault="003B0443" w:rsidP="00F06A86">
      <w:pPr>
        <w:pStyle w:val="Corpodetexto"/>
        <w:rPr>
          <w:lang w:val="pt-BR"/>
        </w:rPr>
      </w:pPr>
    </w:p>
    <w:p w14:paraId="3EAA7DF8" w14:textId="373BBD43" w:rsidR="00F06A86" w:rsidRPr="00F06A86" w:rsidRDefault="00F06A86" w:rsidP="00721A50">
      <w:pPr>
        <w:pStyle w:val="Subttulo-nvel1"/>
        <w:spacing w:line="276" w:lineRule="auto"/>
        <w:ind w:left="0" w:firstLine="0"/>
      </w:pPr>
      <w:r w:rsidRPr="00F06A86">
        <w:t>Procedimentos de análise</w:t>
      </w:r>
    </w:p>
    <w:p w14:paraId="2DAF5E53" w14:textId="77777777" w:rsidR="00F06A86" w:rsidRPr="00F06A86" w:rsidRDefault="00F06A86" w:rsidP="00721A50">
      <w:pPr>
        <w:pStyle w:val="Corpodetexto"/>
        <w:rPr>
          <w:lang w:val="pt-BR"/>
        </w:rPr>
      </w:pPr>
    </w:p>
    <w:p w14:paraId="3BC257B7" w14:textId="77777777" w:rsidR="00F06A86" w:rsidRPr="00F06A86" w:rsidRDefault="00F06A86" w:rsidP="00F06A86">
      <w:pPr>
        <w:pStyle w:val="Corpodetexto"/>
        <w:rPr>
          <w:lang w:val="pt-BR"/>
        </w:rPr>
      </w:pPr>
      <w:r w:rsidRPr="00F06A86">
        <w:rPr>
          <w:lang w:val="pt-BR"/>
        </w:rPr>
        <w:t>A análise foi realizada em três etapas principais:</w:t>
      </w:r>
    </w:p>
    <w:p w14:paraId="4190FCBB" w14:textId="42932806" w:rsidR="00F06A86" w:rsidRDefault="00F06A86" w:rsidP="007E35AC">
      <w:pPr>
        <w:pStyle w:val="Corpodetexto"/>
        <w:numPr>
          <w:ilvl w:val="0"/>
          <w:numId w:val="14"/>
        </w:numPr>
        <w:rPr>
          <w:lang w:val="pt-BR"/>
        </w:rPr>
      </w:pPr>
      <w:r w:rsidRPr="00F06A86">
        <w:rPr>
          <w:lang w:val="pt-BR"/>
        </w:rPr>
        <w:lastRenderedPageBreak/>
        <w:t>Levantamento e organização do corpus, com transcrição dos anúncios históricos e coleta sistemática das postagens digitais;</w:t>
      </w:r>
    </w:p>
    <w:p w14:paraId="723C59DD" w14:textId="492F5317" w:rsidR="00F06A86" w:rsidRDefault="007E35AC" w:rsidP="00737197">
      <w:pPr>
        <w:pStyle w:val="Corpodetexto"/>
        <w:numPr>
          <w:ilvl w:val="0"/>
          <w:numId w:val="14"/>
        </w:numPr>
        <w:rPr>
          <w:lang w:val="pt-BR"/>
        </w:rPr>
      </w:pPr>
      <w:r w:rsidRPr="007E35AC">
        <w:rPr>
          <w:lang w:val="pt-BR"/>
        </w:rPr>
        <w:t xml:space="preserve"> </w:t>
      </w:r>
      <w:r w:rsidR="00F06A86" w:rsidRPr="007E35AC">
        <w:rPr>
          <w:lang w:val="pt-BR"/>
        </w:rPr>
        <w:t xml:space="preserve">Codificação das mensagens segundo as oito Funções de Marca propostas por Kapferer (2012): Identificação, Praticidade, Garantia, Otimização, </w:t>
      </w:r>
      <w:proofErr w:type="spellStart"/>
      <w:r w:rsidR="00F06A86" w:rsidRPr="007E35AC">
        <w:rPr>
          <w:i/>
          <w:iCs/>
          <w:lang w:val="pt-BR"/>
        </w:rPr>
        <w:t>Badge</w:t>
      </w:r>
      <w:proofErr w:type="spellEnd"/>
      <w:r w:rsidR="00F06A86" w:rsidRPr="007E35AC">
        <w:rPr>
          <w:lang w:val="pt-BR"/>
        </w:rPr>
        <w:t xml:space="preserve"> (Distinção), Continuidade, Hedonismo e Ética;</w:t>
      </w:r>
    </w:p>
    <w:p w14:paraId="10505B83" w14:textId="3617A0CB" w:rsidR="00F06A86" w:rsidRPr="007E35AC" w:rsidRDefault="007E35AC" w:rsidP="00C92436">
      <w:pPr>
        <w:pStyle w:val="Corpodetexto"/>
        <w:numPr>
          <w:ilvl w:val="0"/>
          <w:numId w:val="14"/>
        </w:numPr>
        <w:rPr>
          <w:lang w:val="pt-BR"/>
        </w:rPr>
      </w:pPr>
      <w:r w:rsidRPr="007E35AC">
        <w:rPr>
          <w:lang w:val="pt-BR"/>
        </w:rPr>
        <w:t xml:space="preserve"> </w:t>
      </w:r>
      <w:r w:rsidR="00F06A86" w:rsidRPr="007E35AC">
        <w:rPr>
          <w:lang w:val="pt-BR"/>
        </w:rPr>
        <w:t xml:space="preserve">Análise interpretativa, combinando a frequência relativa das funções com a análise dos significados presentes nos discursos, observando vocabulário, tom, valores, narrativas e estratégias discursivas. Os resultados quantitativos foram interpretados à luz da literatura sobre </w:t>
      </w:r>
      <w:r w:rsidR="00F06A86" w:rsidRPr="007E35AC">
        <w:rPr>
          <w:i/>
          <w:iCs/>
          <w:lang w:val="pt-BR"/>
        </w:rPr>
        <w:t>branding</w:t>
      </w:r>
      <w:r w:rsidR="00F06A86" w:rsidRPr="007E35AC">
        <w:rPr>
          <w:lang w:val="pt-BR"/>
        </w:rPr>
        <w:t>, hospitalidade e comunicação turística, considerando as especificidades históricas de cada período analisado.</w:t>
      </w:r>
    </w:p>
    <w:p w14:paraId="75D37D8A" w14:textId="77777777" w:rsidR="00F06A86" w:rsidRPr="00F06A86" w:rsidRDefault="00F06A86" w:rsidP="00F06A86">
      <w:pPr>
        <w:pStyle w:val="Corpodetexto"/>
        <w:rPr>
          <w:lang w:val="pt-BR"/>
        </w:rPr>
      </w:pPr>
    </w:p>
    <w:p w14:paraId="4D8405E0" w14:textId="77777777" w:rsidR="00F06A86" w:rsidRPr="00F06A86" w:rsidRDefault="00F06A86" w:rsidP="00F06A86">
      <w:pPr>
        <w:pStyle w:val="Corpodetexto"/>
        <w:rPr>
          <w:lang w:val="pt-BR"/>
        </w:rPr>
      </w:pPr>
      <w:r w:rsidRPr="00F06A86">
        <w:rPr>
          <w:lang w:val="pt-BR"/>
        </w:rPr>
        <w:t>Cada unidade de análise pôde ser associada a mais de uma função de marca, reconhecendo o caráter multifuncional da comunicação hoteleira. Por exemplo, expressões como “preço módico” foram associadas à função Otimização; referências a “asseio” e “serviço decente” à Garantia e à Ética; menções à vista para o mar, gastronomia ou lazer ao Hedonismo.</w:t>
      </w:r>
    </w:p>
    <w:p w14:paraId="5CE24E32" w14:textId="77777777" w:rsidR="00F06A86" w:rsidRPr="00F06A86" w:rsidRDefault="00F06A86" w:rsidP="00F06A86">
      <w:pPr>
        <w:pStyle w:val="Corpodetexto"/>
        <w:rPr>
          <w:lang w:val="pt-BR"/>
        </w:rPr>
      </w:pPr>
      <w:r w:rsidRPr="00F06A86">
        <w:rPr>
          <w:lang w:val="pt-BR"/>
        </w:rPr>
        <w:t>Para fins quantitativos, cada anúncio histórico e cada publicação contemporânea foram examinados individualmente e codificados segundo as oito Funções de Marca de Kapferer (2012). Como uma mesma peça de comunicação pode mobilizar simultaneamente diferentes funções, adotou-se uma codificação não excludente, permitindo múltiplas associações por unidade de análise. Após a codificação, foram calculadas as frequências absolutas e relativas de ocorrência de cada função em ambos os períodos, possibilitando a comparação das tendências comunicacionais observadas ao longo do tempo. Os resultados quantitativos não possuem finalidade estatística inferencial, mas descritiva e exploratória, servindo como suporte à interpretação qualitativa dos discursos.</w:t>
      </w:r>
    </w:p>
    <w:p w14:paraId="4AECF70B" w14:textId="35E6EFB0" w:rsidR="006922DE" w:rsidRDefault="006922DE" w:rsidP="00721A50">
      <w:pPr>
        <w:spacing w:line="276" w:lineRule="auto"/>
        <w:rPr>
          <w:rFonts w:asciiTheme="majorHAnsi" w:eastAsiaTheme="majorEastAsia" w:hAnsiTheme="majorHAnsi" w:cstheme="majorHAnsi"/>
          <w:b/>
          <w:bCs/>
          <w:color w:val="2B2B00"/>
          <w:sz w:val="26"/>
          <w:szCs w:val="26"/>
        </w:rPr>
      </w:pPr>
    </w:p>
    <w:p w14:paraId="2BF6B4D1" w14:textId="5C83E4CA" w:rsidR="00F06A86" w:rsidRPr="00F06A86" w:rsidRDefault="00F06A86" w:rsidP="00721A50">
      <w:pPr>
        <w:pStyle w:val="Subttulo-nvel1"/>
        <w:spacing w:line="276" w:lineRule="auto"/>
        <w:ind w:left="0" w:firstLine="0"/>
      </w:pPr>
      <w:r w:rsidRPr="00F06A86">
        <w:t>Uso de ferramentas digitais e apoio analítico</w:t>
      </w:r>
    </w:p>
    <w:p w14:paraId="3283916A" w14:textId="77777777" w:rsidR="00F06A86" w:rsidRPr="00F06A86" w:rsidRDefault="00F06A86" w:rsidP="00721A50">
      <w:pPr>
        <w:pStyle w:val="Corpodetexto"/>
        <w:rPr>
          <w:lang w:val="pt-BR"/>
        </w:rPr>
      </w:pPr>
    </w:p>
    <w:p w14:paraId="7C6E6107" w14:textId="77777777" w:rsidR="00F06A86" w:rsidRPr="00F06A86" w:rsidRDefault="00F06A86" w:rsidP="00F06A86">
      <w:pPr>
        <w:pStyle w:val="Corpodetexto"/>
        <w:rPr>
          <w:lang w:val="pt-BR"/>
        </w:rPr>
      </w:pPr>
      <w:r w:rsidRPr="00F06A86">
        <w:rPr>
          <w:lang w:val="pt-BR"/>
        </w:rPr>
        <w:t xml:space="preserve">Ferramentas digitais foram utilizadas como apoio à organização e sistematização do material, sem substituir a análise interpretativa do autor. O </w:t>
      </w:r>
      <w:r w:rsidRPr="00CB6D44">
        <w:rPr>
          <w:lang w:val="pt-BR"/>
        </w:rPr>
        <w:t xml:space="preserve">ChatGPT Plus </w:t>
      </w:r>
      <w:r w:rsidRPr="00F06A86">
        <w:rPr>
          <w:lang w:val="pt-BR"/>
        </w:rPr>
        <w:t>foi empregado como instrumento auxiliar para:</w:t>
      </w:r>
    </w:p>
    <w:p w14:paraId="122B0EF8" w14:textId="115C8E77" w:rsidR="00F06A86" w:rsidRDefault="00F06A86" w:rsidP="005E07F8">
      <w:pPr>
        <w:pStyle w:val="Corpodetexto"/>
        <w:numPr>
          <w:ilvl w:val="0"/>
          <w:numId w:val="13"/>
        </w:numPr>
        <w:rPr>
          <w:lang w:val="pt-BR"/>
        </w:rPr>
      </w:pPr>
      <w:r w:rsidRPr="00F06A86">
        <w:rPr>
          <w:lang w:val="pt-BR"/>
        </w:rPr>
        <w:t>organizar e classificar ocorrências textuais;</w:t>
      </w:r>
    </w:p>
    <w:p w14:paraId="18E9EBB4" w14:textId="3093FCC3" w:rsidR="00F06A86" w:rsidRDefault="00F06A86" w:rsidP="007C0F2D">
      <w:pPr>
        <w:pStyle w:val="Corpodetexto"/>
        <w:numPr>
          <w:ilvl w:val="0"/>
          <w:numId w:val="13"/>
        </w:numPr>
        <w:rPr>
          <w:lang w:val="pt-BR"/>
        </w:rPr>
      </w:pPr>
      <w:r w:rsidRPr="005E07F8">
        <w:rPr>
          <w:lang w:val="pt-BR"/>
        </w:rPr>
        <w:t>apoiar a tabulação das frequências das funções de marca;</w:t>
      </w:r>
    </w:p>
    <w:p w14:paraId="6104274A" w14:textId="381FD662" w:rsidR="00F06A86" w:rsidRPr="005E07F8" w:rsidRDefault="00F06A86" w:rsidP="00B76D33">
      <w:pPr>
        <w:pStyle w:val="Corpodetexto"/>
        <w:numPr>
          <w:ilvl w:val="0"/>
          <w:numId w:val="13"/>
        </w:numPr>
        <w:rPr>
          <w:lang w:val="pt-BR"/>
        </w:rPr>
      </w:pPr>
      <w:r w:rsidRPr="005E07F8">
        <w:rPr>
          <w:lang w:val="pt-BR"/>
        </w:rPr>
        <w:t xml:space="preserve">auxiliar na redação e </w:t>
      </w:r>
      <w:r w:rsidR="005E07F8">
        <w:rPr>
          <w:lang w:val="pt-BR"/>
        </w:rPr>
        <w:t xml:space="preserve">na </w:t>
      </w:r>
      <w:r w:rsidRPr="005E07F8">
        <w:rPr>
          <w:lang w:val="pt-BR"/>
        </w:rPr>
        <w:t>revisão dos resultados, a partir das interpretações construídas pelo pesquisador.</w:t>
      </w:r>
    </w:p>
    <w:p w14:paraId="272B58C8" w14:textId="77777777" w:rsidR="003B0443" w:rsidRDefault="003B0443" w:rsidP="00F06A86">
      <w:pPr>
        <w:pStyle w:val="Corpodetexto"/>
        <w:rPr>
          <w:lang w:val="pt-BR"/>
        </w:rPr>
      </w:pPr>
    </w:p>
    <w:p w14:paraId="58122829" w14:textId="0F82C77A" w:rsidR="00F06A86" w:rsidRPr="00F06A86" w:rsidRDefault="00F06A86" w:rsidP="00F06A86">
      <w:pPr>
        <w:pStyle w:val="Corpodetexto"/>
        <w:rPr>
          <w:lang w:val="pt-BR"/>
        </w:rPr>
      </w:pPr>
      <w:r w:rsidRPr="00F06A86">
        <w:rPr>
          <w:lang w:val="pt-BR"/>
        </w:rPr>
        <w:t>A análise conceitual, a interpretação dos dados e as reflexões críticas apresentadas no artigo são de responsabilidade exclusiva do autor, não sendo automatizadas ou delegadas às ferramentas digitais utilizadas.</w:t>
      </w:r>
    </w:p>
    <w:p w14:paraId="4B9B9139" w14:textId="77777777" w:rsidR="00F06A86" w:rsidRPr="00F06A86" w:rsidRDefault="00F06A86" w:rsidP="00F06A86">
      <w:pPr>
        <w:pStyle w:val="Corpodetexto"/>
        <w:rPr>
          <w:lang w:val="pt-BR"/>
        </w:rPr>
      </w:pPr>
    </w:p>
    <w:p w14:paraId="2A1F19DD" w14:textId="0F5AD503" w:rsidR="00F06A86" w:rsidRPr="00F06A86" w:rsidRDefault="00F06A86" w:rsidP="00D01862">
      <w:pPr>
        <w:pStyle w:val="Subttulo-nvel1"/>
        <w:ind w:left="0" w:firstLine="0"/>
      </w:pPr>
      <w:r w:rsidRPr="00F06A86">
        <w:lastRenderedPageBreak/>
        <w:t>Limitações do estudo</w:t>
      </w:r>
    </w:p>
    <w:p w14:paraId="06300B2E" w14:textId="77777777" w:rsidR="00F06A86" w:rsidRPr="00F06A86" w:rsidRDefault="00F06A86" w:rsidP="00F06A86">
      <w:pPr>
        <w:pStyle w:val="Corpodetexto"/>
        <w:rPr>
          <w:lang w:val="pt-BR"/>
        </w:rPr>
      </w:pPr>
    </w:p>
    <w:p w14:paraId="62F8B9D7" w14:textId="6B042E3F" w:rsidR="00F06A86" w:rsidRPr="00F06A86" w:rsidRDefault="00F06A86" w:rsidP="00F06A86">
      <w:pPr>
        <w:pStyle w:val="Corpodetexto"/>
        <w:rPr>
          <w:lang w:val="pt-BR"/>
        </w:rPr>
      </w:pPr>
      <w:r w:rsidRPr="00F06A86">
        <w:rPr>
          <w:lang w:val="pt-BR"/>
        </w:rPr>
        <w:t>Este estudo apresenta algumas limitações que devem ser consideradas na interpretação dos resultados:</w:t>
      </w:r>
    </w:p>
    <w:p w14:paraId="7AFE5806" w14:textId="78B1FB0B" w:rsidR="00F06A86" w:rsidRDefault="00F06A86" w:rsidP="00924C4C">
      <w:pPr>
        <w:pStyle w:val="Corpodetexto"/>
        <w:numPr>
          <w:ilvl w:val="0"/>
          <w:numId w:val="13"/>
        </w:numPr>
        <w:rPr>
          <w:lang w:val="pt-BR"/>
        </w:rPr>
      </w:pPr>
      <w:r w:rsidRPr="00F06A86">
        <w:rPr>
          <w:lang w:val="pt-BR"/>
        </w:rPr>
        <w:t>o recorte empírico restringe-se à cidade do Rio de Janeiro;</w:t>
      </w:r>
    </w:p>
    <w:p w14:paraId="0A83E61A" w14:textId="34B96DAC" w:rsidR="00F06A86" w:rsidRDefault="00F06A86" w:rsidP="00BD4B39">
      <w:pPr>
        <w:pStyle w:val="Corpodetexto"/>
        <w:numPr>
          <w:ilvl w:val="0"/>
          <w:numId w:val="13"/>
        </w:numPr>
        <w:rPr>
          <w:lang w:val="pt-BR"/>
        </w:rPr>
      </w:pPr>
      <w:r w:rsidRPr="00924C4C">
        <w:rPr>
          <w:lang w:val="pt-BR"/>
        </w:rPr>
        <w:t>a análise histórica baseia-se predominantemente em textos, uma vez que a iconografia publicitária era limitada no século XIX;</w:t>
      </w:r>
    </w:p>
    <w:p w14:paraId="011F3A1B" w14:textId="0C7F39CC" w:rsidR="00F06A86" w:rsidRPr="00924C4C" w:rsidRDefault="00F06A86" w:rsidP="00386957">
      <w:pPr>
        <w:pStyle w:val="Corpodetexto"/>
        <w:numPr>
          <w:ilvl w:val="0"/>
          <w:numId w:val="13"/>
        </w:numPr>
        <w:rPr>
          <w:lang w:val="pt-BR"/>
        </w:rPr>
      </w:pPr>
      <w:r w:rsidRPr="00924C4C">
        <w:rPr>
          <w:lang w:val="pt-BR"/>
        </w:rPr>
        <w:t>o recorte contemporâneo concentra-se em dois anos, ainda que representativos da maturidade da comunicação digital hoteleira.</w:t>
      </w:r>
    </w:p>
    <w:p w14:paraId="2604DC4D" w14:textId="77777777" w:rsidR="00F06A86" w:rsidRPr="00F06A86" w:rsidRDefault="00F06A86" w:rsidP="00F06A86">
      <w:pPr>
        <w:pStyle w:val="Corpodetexto"/>
        <w:rPr>
          <w:lang w:val="pt-BR"/>
        </w:rPr>
      </w:pPr>
    </w:p>
    <w:p w14:paraId="40998EAA" w14:textId="58D4C585" w:rsidR="002F0E53" w:rsidRDefault="00F06A86" w:rsidP="00F06A86">
      <w:pPr>
        <w:pStyle w:val="Corpodetexto"/>
        <w:rPr>
          <w:lang w:val="pt-BR"/>
        </w:rPr>
      </w:pPr>
      <w:r w:rsidRPr="00F06A86">
        <w:rPr>
          <w:lang w:val="pt-BR"/>
        </w:rPr>
        <w:t xml:space="preserve">Apesar dessas limitações, o método adotado mostrou-se adequado para identificar padrões comunicacionais e comparáveis entre períodos históricos distintos, contribuindo para a compreensão da permanência e </w:t>
      </w:r>
      <w:r w:rsidR="00D7093B">
        <w:rPr>
          <w:lang w:val="pt-BR"/>
        </w:rPr>
        <w:t xml:space="preserve">da </w:t>
      </w:r>
      <w:r w:rsidRPr="00F06A86">
        <w:rPr>
          <w:lang w:val="pt-BR"/>
        </w:rPr>
        <w:t>adaptação das estratégias de comunicação na hotelaria carioca.</w:t>
      </w:r>
    </w:p>
    <w:p w14:paraId="3EB8669D" w14:textId="77777777" w:rsidR="00AD7B02" w:rsidRDefault="00AD7B02" w:rsidP="00F06A86">
      <w:pPr>
        <w:pStyle w:val="Corpodetexto"/>
        <w:rPr>
          <w:lang w:val="pt-BR"/>
        </w:rPr>
      </w:pPr>
    </w:p>
    <w:p w14:paraId="45A88CEC" w14:textId="04AFBADA" w:rsidR="00C04870" w:rsidRPr="00CD06F7" w:rsidRDefault="00C04870" w:rsidP="00AF0DB7">
      <w:pPr>
        <w:pStyle w:val="Ttulo1"/>
        <w:tabs>
          <w:tab w:val="num" w:pos="360"/>
        </w:tabs>
        <w:ind w:left="0" w:firstLine="0"/>
      </w:pPr>
      <w:r w:rsidRPr="00CD06F7">
        <w:t>Resultados e análise</w:t>
      </w:r>
    </w:p>
    <w:p w14:paraId="6E33240E" w14:textId="77777777" w:rsidR="00C04870" w:rsidRPr="00CD06F7" w:rsidRDefault="00C04870" w:rsidP="00C04870">
      <w:pPr>
        <w:pStyle w:val="Corpodetexto"/>
        <w:rPr>
          <w:lang w:val="pt-BR"/>
        </w:rPr>
      </w:pPr>
    </w:p>
    <w:p w14:paraId="3AFB23A0" w14:textId="38C08C0F" w:rsidR="00C04870" w:rsidRPr="00CD06F7" w:rsidRDefault="00C04870" w:rsidP="000443B5">
      <w:pPr>
        <w:pStyle w:val="Subttulo-nvel1"/>
        <w:ind w:left="0" w:firstLine="0"/>
      </w:pPr>
      <w:r w:rsidRPr="00CD06F7">
        <w:t>Século XIX: do asseio à distinção</w:t>
      </w:r>
    </w:p>
    <w:p w14:paraId="4F927263" w14:textId="77777777" w:rsidR="00C04870" w:rsidRPr="00C04870" w:rsidRDefault="00C04870" w:rsidP="00C04870">
      <w:pPr>
        <w:pStyle w:val="Corpodetexto"/>
        <w:rPr>
          <w:lang w:val="pt-BR"/>
        </w:rPr>
      </w:pPr>
    </w:p>
    <w:p w14:paraId="378D57AC" w14:textId="463AA76E" w:rsidR="00C04870" w:rsidRPr="00C04870" w:rsidRDefault="00C04870" w:rsidP="00C04870">
      <w:pPr>
        <w:pStyle w:val="Corpodetexto"/>
        <w:rPr>
          <w:lang w:val="pt-BR"/>
        </w:rPr>
      </w:pPr>
      <w:r w:rsidRPr="00C04870">
        <w:rPr>
          <w:lang w:val="pt-BR"/>
        </w:rPr>
        <w:t>Na imprensa oitocentista, os hotéis cariocas comunicavam as mesmas promessas de prazer, confiança e pertencimento, porém em linguagem textual e moralizante.</w:t>
      </w:r>
      <w:r w:rsidR="00EA778E">
        <w:rPr>
          <w:lang w:val="pt-BR"/>
        </w:rPr>
        <w:t xml:space="preserve"> </w:t>
      </w:r>
      <w:r w:rsidRPr="00C04870">
        <w:rPr>
          <w:lang w:val="pt-BR"/>
        </w:rPr>
        <w:t xml:space="preserve">O luxo era aspiracional, o superior era racional e o econômico era funcional </w:t>
      </w:r>
      <w:r w:rsidR="0053668F">
        <w:rPr>
          <w:lang w:val="pt-BR"/>
        </w:rPr>
        <w:t>–</w:t>
      </w:r>
      <w:r w:rsidRPr="00C04870">
        <w:rPr>
          <w:lang w:val="pt-BR"/>
        </w:rPr>
        <w:t xml:space="preserve"> e, tal como hoje, todos compartilhavam o mesmo código cultural da hospitalidade. A análise começa no mais antigo registro conhecido de uma comunicação hoteleira, um anúncio de 1817 do H</w:t>
      </w:r>
      <w:r w:rsidR="0075768B">
        <w:rPr>
          <w:lang w:val="pt-BR"/>
        </w:rPr>
        <w:t>ô</w:t>
      </w:r>
      <w:r w:rsidRPr="00C04870">
        <w:rPr>
          <w:lang w:val="pt-BR"/>
        </w:rPr>
        <w:t xml:space="preserve">tel </w:t>
      </w:r>
      <w:proofErr w:type="spellStart"/>
      <w:r w:rsidRPr="00C04870">
        <w:rPr>
          <w:lang w:val="pt-BR"/>
        </w:rPr>
        <w:t>du</w:t>
      </w:r>
      <w:proofErr w:type="spellEnd"/>
      <w:r w:rsidRPr="00C04870">
        <w:rPr>
          <w:lang w:val="pt-BR"/>
        </w:rPr>
        <w:t xml:space="preserve"> </w:t>
      </w:r>
      <w:proofErr w:type="spellStart"/>
      <w:r w:rsidRPr="00C04870">
        <w:rPr>
          <w:lang w:val="pt-BR"/>
        </w:rPr>
        <w:t>Royaume</w:t>
      </w:r>
      <w:proofErr w:type="spellEnd"/>
      <w:r w:rsidRPr="00C04870">
        <w:rPr>
          <w:lang w:val="pt-BR"/>
        </w:rPr>
        <w:t xml:space="preserve"> </w:t>
      </w:r>
      <w:proofErr w:type="spellStart"/>
      <w:r w:rsidRPr="00C04870">
        <w:rPr>
          <w:lang w:val="pt-BR"/>
        </w:rPr>
        <w:t>du</w:t>
      </w:r>
      <w:proofErr w:type="spellEnd"/>
      <w:r w:rsidRPr="00C04870">
        <w:rPr>
          <w:lang w:val="pt-BR"/>
        </w:rPr>
        <w:t xml:space="preserve"> </w:t>
      </w:r>
      <w:proofErr w:type="spellStart"/>
      <w:r w:rsidRPr="00C04870">
        <w:rPr>
          <w:lang w:val="pt-BR"/>
        </w:rPr>
        <w:t>Bresil</w:t>
      </w:r>
      <w:proofErr w:type="spellEnd"/>
      <w:r w:rsidRPr="00C04870">
        <w:rPr>
          <w:lang w:val="pt-BR"/>
        </w:rPr>
        <w:t>, até 1909. O recorte é representativo, pois um ano depois houve a inauguração do Hotel Avenida, que marca o início da fase “madura” da Hotelaria Carioca, segundo Belchior e Poyares (1987).</w:t>
      </w:r>
    </w:p>
    <w:p w14:paraId="54645482" w14:textId="6405B71B" w:rsidR="00721A50" w:rsidRDefault="00C04870" w:rsidP="00FC7CBE">
      <w:pPr>
        <w:pStyle w:val="Corpodetexto"/>
        <w:rPr>
          <w:lang w:val="pt-BR"/>
        </w:rPr>
      </w:pPr>
      <w:r w:rsidRPr="00C04870">
        <w:rPr>
          <w:lang w:val="pt-BR"/>
        </w:rPr>
        <w:t>Os resultados históricos (1817–1909) foram agrupados conforme os segmentos identificados nos anúncios:</w:t>
      </w:r>
    </w:p>
    <w:p w14:paraId="0DF0465D" w14:textId="3E225EFA" w:rsidR="00C04870" w:rsidRDefault="00C04870" w:rsidP="00FC7CBE">
      <w:pPr>
        <w:pStyle w:val="Corpodetexto"/>
        <w:numPr>
          <w:ilvl w:val="0"/>
          <w:numId w:val="13"/>
        </w:numPr>
        <w:rPr>
          <w:lang w:val="pt-BR"/>
        </w:rPr>
      </w:pPr>
      <w:r w:rsidRPr="00C04870">
        <w:rPr>
          <w:lang w:val="pt-BR"/>
        </w:rPr>
        <w:t xml:space="preserve">Segmento Luxo (21 hotéis / 43 anúncios): predominam Hedonismo (27%, n=12) e Identificação (21%, n=9), seguidas por </w:t>
      </w:r>
      <w:proofErr w:type="spellStart"/>
      <w:r w:rsidRPr="00CC0388">
        <w:rPr>
          <w:i/>
          <w:iCs/>
          <w:lang w:val="pt-BR"/>
        </w:rPr>
        <w:t>Badge</w:t>
      </w:r>
      <w:proofErr w:type="spellEnd"/>
      <w:r w:rsidRPr="00C04870">
        <w:rPr>
          <w:lang w:val="pt-BR"/>
        </w:rPr>
        <w:t xml:space="preserve"> (17%, n=7) e Garantia (12%, n=5).</w:t>
      </w:r>
    </w:p>
    <w:p w14:paraId="55C817B4" w14:textId="77777777" w:rsidR="00C04870" w:rsidRPr="00C04870" w:rsidRDefault="00C04870" w:rsidP="00C04870">
      <w:pPr>
        <w:pStyle w:val="Corpodetexto"/>
        <w:rPr>
          <w:lang w:val="pt-BR"/>
        </w:rPr>
      </w:pPr>
    </w:p>
    <w:p w14:paraId="2E572C01" w14:textId="34BD8FC1" w:rsidR="003B0443" w:rsidRDefault="00C04870" w:rsidP="00C04870">
      <w:pPr>
        <w:pStyle w:val="Corpodetexto"/>
        <w:rPr>
          <w:lang w:val="pt-BR"/>
        </w:rPr>
      </w:pPr>
      <w:r w:rsidRPr="00C04870">
        <w:rPr>
          <w:lang w:val="pt-BR"/>
        </w:rPr>
        <w:t xml:space="preserve">O luxo do século XIX traduzia prazer e prestígio através de banquetes, salões e referências francesas. Hotéis como o </w:t>
      </w:r>
      <w:proofErr w:type="spellStart"/>
      <w:r w:rsidRPr="00CB6D44">
        <w:rPr>
          <w:lang w:val="pt-BR"/>
        </w:rPr>
        <w:t>Pharoux</w:t>
      </w:r>
      <w:proofErr w:type="spellEnd"/>
      <w:r w:rsidRPr="00C04870">
        <w:rPr>
          <w:lang w:val="pt-BR"/>
        </w:rPr>
        <w:t xml:space="preserve"> e o Hotel da Europa combinavam sofisticação e distinção, introduzindo a estética do prazer urbano e do cosmopolitismo moral.</w:t>
      </w:r>
      <w:r w:rsidR="00CC0388">
        <w:rPr>
          <w:lang w:val="pt-BR"/>
        </w:rPr>
        <w:t xml:space="preserve"> </w:t>
      </w:r>
    </w:p>
    <w:p w14:paraId="4A6DDB6C" w14:textId="47D0FC17" w:rsidR="00C04870" w:rsidRDefault="00C04870" w:rsidP="00CC0388">
      <w:pPr>
        <w:pStyle w:val="Corpodetexto"/>
        <w:numPr>
          <w:ilvl w:val="0"/>
          <w:numId w:val="13"/>
        </w:numPr>
        <w:rPr>
          <w:lang w:val="pt-BR"/>
        </w:rPr>
      </w:pPr>
      <w:r w:rsidRPr="00C04870">
        <w:rPr>
          <w:lang w:val="pt-BR"/>
        </w:rPr>
        <w:t>Segmento Superior (20 hotéis; 39 anúncios): as funções mais recorrentes foram Garantia (23%; n = 9), Otimização (19%; n = 7) e Praticidade (15%; n = 6).</w:t>
      </w:r>
    </w:p>
    <w:p w14:paraId="1DA24AF6" w14:textId="77777777" w:rsidR="003B0443" w:rsidRDefault="003B0443" w:rsidP="00C04870">
      <w:pPr>
        <w:pStyle w:val="Corpodetexto"/>
        <w:rPr>
          <w:lang w:val="pt-BR"/>
        </w:rPr>
      </w:pPr>
    </w:p>
    <w:p w14:paraId="0EE49AA5" w14:textId="43EE077E" w:rsidR="00B6117C" w:rsidRDefault="00C04870" w:rsidP="00C04870">
      <w:pPr>
        <w:pStyle w:val="Corpodetexto"/>
        <w:rPr>
          <w:lang w:val="pt-BR"/>
        </w:rPr>
      </w:pPr>
      <w:r w:rsidRPr="00C04870">
        <w:rPr>
          <w:lang w:val="pt-BR"/>
        </w:rPr>
        <w:lastRenderedPageBreak/>
        <w:t xml:space="preserve">A comunicação enfatizava decência, conforto e preço justo, voltada a famílias e viajantes. </w:t>
      </w:r>
      <w:r w:rsidRPr="00CB6D44">
        <w:rPr>
          <w:lang w:val="pt-BR"/>
        </w:rPr>
        <w:t xml:space="preserve">Hotéis como o </w:t>
      </w:r>
      <w:proofErr w:type="spellStart"/>
      <w:r w:rsidRPr="00CB6D44">
        <w:rPr>
          <w:lang w:val="pt-BR"/>
        </w:rPr>
        <w:t>du</w:t>
      </w:r>
      <w:proofErr w:type="spellEnd"/>
      <w:r w:rsidRPr="00CB6D44">
        <w:rPr>
          <w:lang w:val="pt-BR"/>
        </w:rPr>
        <w:t xml:space="preserve"> Nord e o </w:t>
      </w:r>
      <w:proofErr w:type="spellStart"/>
      <w:r w:rsidRPr="00CB6D44">
        <w:rPr>
          <w:lang w:val="pt-BR"/>
        </w:rPr>
        <w:t>Ravot</w:t>
      </w:r>
      <w:proofErr w:type="spellEnd"/>
      <w:r w:rsidRPr="00C04870">
        <w:rPr>
          <w:lang w:val="pt-BR"/>
        </w:rPr>
        <w:t xml:space="preserve"> representavam o equilíbrio entre eficiência e respeito, antecessores diretos da hotelaria de negócios moderna.</w:t>
      </w:r>
    </w:p>
    <w:p w14:paraId="3B151387" w14:textId="17BA0872" w:rsidR="00C04870" w:rsidRPr="00C04870" w:rsidRDefault="00B6117C" w:rsidP="00571BF8">
      <w:pPr>
        <w:pStyle w:val="Corpodetexto"/>
        <w:numPr>
          <w:ilvl w:val="0"/>
          <w:numId w:val="13"/>
        </w:numPr>
        <w:spacing w:before="60"/>
        <w:ind w:left="1066" w:hanging="357"/>
        <w:rPr>
          <w:lang w:val="pt-BR"/>
        </w:rPr>
      </w:pPr>
      <w:r>
        <w:rPr>
          <w:lang w:val="pt-BR"/>
        </w:rPr>
        <w:t>S</w:t>
      </w:r>
      <w:r w:rsidR="00C04870" w:rsidRPr="00C04870">
        <w:rPr>
          <w:lang w:val="pt-BR"/>
        </w:rPr>
        <w:t>egmento Econômico (16 hotéis; 22 anúncios): as funções mais recorrentes foram Otimização (28%; n = 6) e Praticidade (22%; n = 5), seguidas por Garantia (18%; n = 4) e Ética (12%; n = 3).</w:t>
      </w:r>
    </w:p>
    <w:p w14:paraId="329B06F9" w14:textId="77777777" w:rsidR="00C04870" w:rsidRPr="00C04870" w:rsidRDefault="00C04870" w:rsidP="00C04870">
      <w:pPr>
        <w:pStyle w:val="Corpodetexto"/>
        <w:rPr>
          <w:lang w:val="pt-BR"/>
        </w:rPr>
      </w:pPr>
    </w:p>
    <w:p w14:paraId="00674BA3" w14:textId="57EF7D82" w:rsidR="00C04870" w:rsidRPr="00C04870" w:rsidRDefault="00C04870" w:rsidP="00C04870">
      <w:pPr>
        <w:pStyle w:val="Corpodetexto"/>
        <w:rPr>
          <w:lang w:val="pt-BR"/>
        </w:rPr>
      </w:pPr>
      <w:r w:rsidRPr="00C04870">
        <w:rPr>
          <w:lang w:val="pt-BR"/>
        </w:rPr>
        <w:t xml:space="preserve">As hospedarias e casas de pasto comunicavam simplicidade e moralidade: “bons preços”, “serviço honesto”, “famílias respeitáveis”. Mesmo nos anúncios populares, o valor cultural da hospitalidade estava presente </w:t>
      </w:r>
      <w:r w:rsidR="00B6117C">
        <w:rPr>
          <w:lang w:val="pt-BR"/>
        </w:rPr>
        <w:t xml:space="preserve">– </w:t>
      </w:r>
      <w:r w:rsidRPr="00C04870">
        <w:rPr>
          <w:lang w:val="pt-BR"/>
        </w:rPr>
        <w:t xml:space="preserve">confiança, limpeza e acolhimento como sinais de respeito. </w:t>
      </w:r>
    </w:p>
    <w:p w14:paraId="3F3E3258" w14:textId="014AA02C" w:rsidR="00C04870" w:rsidRDefault="00C04870" w:rsidP="00C04870">
      <w:pPr>
        <w:pStyle w:val="Corpodetexto"/>
        <w:rPr>
          <w:lang w:val="pt-BR"/>
        </w:rPr>
      </w:pPr>
      <w:r w:rsidRPr="00C04870">
        <w:rPr>
          <w:lang w:val="pt-BR"/>
        </w:rPr>
        <w:t xml:space="preserve">A </w:t>
      </w:r>
      <w:r w:rsidR="00865F5F">
        <w:rPr>
          <w:lang w:val="pt-BR"/>
        </w:rPr>
        <w:t>F</w:t>
      </w:r>
      <w:r w:rsidRPr="00C04870">
        <w:rPr>
          <w:lang w:val="pt-BR"/>
        </w:rPr>
        <w:t>igura 1 agrupa as funções de marca por segmento da hotelaria carioca entre os anos 1817-1909, facilitando o entendimento:</w:t>
      </w:r>
    </w:p>
    <w:p w14:paraId="4A171E3F" w14:textId="77777777" w:rsidR="00865F5F" w:rsidRDefault="00865F5F" w:rsidP="00C04870">
      <w:pPr>
        <w:pStyle w:val="Corpodetexto"/>
        <w:rPr>
          <w:lang w:val="pt-BR"/>
        </w:rPr>
      </w:pPr>
    </w:p>
    <w:p w14:paraId="324DC085" w14:textId="77777777" w:rsidR="00DB5EDF" w:rsidRDefault="003C4DB2" w:rsidP="001F62DB">
      <w:pPr>
        <w:jc w:val="center"/>
      </w:pPr>
      <w:r w:rsidRPr="001D1787">
        <w:rPr>
          <w:b/>
          <w:bCs/>
        </w:rPr>
        <w:t>Figura 1</w:t>
      </w:r>
      <w:r w:rsidRPr="001D1787">
        <w:t xml:space="preserve"> - </w:t>
      </w:r>
      <w:r w:rsidR="00E96A06" w:rsidRPr="00E96A06">
        <w:t>Funções de marca por segmento da hotelaria carioca</w:t>
      </w:r>
    </w:p>
    <w:p w14:paraId="61C4E31E" w14:textId="5923179D" w:rsidR="00865F5F" w:rsidRPr="00DB5EDF" w:rsidRDefault="00E96A06" w:rsidP="001F62DB">
      <w:pPr>
        <w:jc w:val="center"/>
        <w:rPr>
          <w:b/>
          <w:bCs/>
        </w:rPr>
      </w:pPr>
      <w:r w:rsidRPr="00E96A06">
        <w:t>(1817-1909, 57 hotéis e 104 anúncios)</w:t>
      </w:r>
    </w:p>
    <w:p w14:paraId="74876ECA" w14:textId="5F89420D" w:rsidR="00E96A06" w:rsidRPr="00040085" w:rsidRDefault="00040085" w:rsidP="00E96A06">
      <w:pPr>
        <w:pStyle w:val="Corpodetexto"/>
        <w:ind w:firstLine="0"/>
        <w:jc w:val="center"/>
      </w:pPr>
      <w:r>
        <w:rPr>
          <w:b/>
          <w:bCs/>
          <w:noProof/>
          <w:sz w:val="20"/>
          <w:szCs w:val="20"/>
          <w14:ligatures w14:val="standardContextual"/>
        </w:rPr>
        <w:drawing>
          <wp:inline distT="0" distB="0" distL="0" distR="0" wp14:anchorId="2FB7E2D0" wp14:editId="7D353998">
            <wp:extent cx="5976620" cy="4360545"/>
            <wp:effectExtent l="0" t="0" r="5080" b="0"/>
            <wp:docPr id="20625109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10956" name="Imagem 206251095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6620" cy="4360545"/>
                    </a:xfrm>
                    <a:prstGeom prst="rect">
                      <a:avLst/>
                    </a:prstGeom>
                  </pic:spPr>
                </pic:pic>
              </a:graphicData>
            </a:graphic>
          </wp:inline>
        </w:drawing>
      </w:r>
    </w:p>
    <w:p w14:paraId="30667934" w14:textId="6D0FB63F" w:rsidR="001B1C8A" w:rsidRPr="00FE227C" w:rsidRDefault="001B1C8A" w:rsidP="00BA6F32">
      <w:pPr>
        <w:pStyle w:val="Corpodetexto"/>
        <w:ind w:firstLine="0"/>
        <w:jc w:val="center"/>
        <w:rPr>
          <w:sz w:val="20"/>
          <w:szCs w:val="20"/>
          <w:lang w:val="pt-BR"/>
        </w:rPr>
      </w:pPr>
      <w:r w:rsidRPr="00FE227C">
        <w:rPr>
          <w:b/>
          <w:bCs/>
          <w:sz w:val="20"/>
          <w:szCs w:val="20"/>
          <w:lang w:val="pt-BR"/>
        </w:rPr>
        <w:t>Fonte:</w:t>
      </w:r>
      <w:r w:rsidRPr="00FE227C">
        <w:rPr>
          <w:sz w:val="20"/>
          <w:szCs w:val="20"/>
          <w:lang w:val="pt-BR"/>
        </w:rPr>
        <w:t xml:space="preserve"> Biblioteca Nacional (2025); adaptado de Kapferer (2012).</w:t>
      </w:r>
    </w:p>
    <w:p w14:paraId="3266E28C" w14:textId="77777777" w:rsidR="00E8540C" w:rsidRDefault="00E8540C" w:rsidP="002062A0">
      <w:pPr>
        <w:pStyle w:val="Corpodetexto"/>
        <w:rPr>
          <w:lang w:val="pt-BR"/>
        </w:rPr>
      </w:pPr>
    </w:p>
    <w:p w14:paraId="1E972D8F" w14:textId="4004E66C" w:rsidR="00FB3B88" w:rsidRDefault="00FB3B88" w:rsidP="00FB3B88">
      <w:pPr>
        <w:pStyle w:val="Corpodetexto"/>
        <w:ind w:firstLine="708"/>
        <w:rPr>
          <w:lang w:val="pt-BR"/>
        </w:rPr>
      </w:pPr>
      <w:r>
        <w:rPr>
          <w:lang w:val="pt-BR"/>
        </w:rPr>
        <w:t>O Quadro</w:t>
      </w:r>
      <w:r w:rsidRPr="0093663F">
        <w:rPr>
          <w:lang w:val="pt-BR"/>
        </w:rPr>
        <w:t xml:space="preserve"> 1 demonstra a segmentação e distribuição dos hotéis cariocas no mesmo período:</w:t>
      </w:r>
    </w:p>
    <w:p w14:paraId="15BAF40E" w14:textId="77777777" w:rsidR="00FB3B88" w:rsidRDefault="00FB3B88" w:rsidP="00FB3B88">
      <w:pPr>
        <w:pStyle w:val="Corpodetexto"/>
        <w:ind w:firstLine="708"/>
        <w:rPr>
          <w:lang w:val="pt-BR"/>
        </w:rPr>
      </w:pPr>
    </w:p>
    <w:p w14:paraId="467E160A" w14:textId="6C66507E" w:rsidR="00FB3B88" w:rsidRPr="0093663F" w:rsidRDefault="00FB3B88" w:rsidP="00B37358">
      <w:pPr>
        <w:pStyle w:val="Corpodetexto"/>
        <w:spacing w:after="60"/>
        <w:ind w:firstLine="0"/>
        <w:jc w:val="center"/>
        <w:rPr>
          <w:lang w:val="pt-BR"/>
        </w:rPr>
      </w:pPr>
      <w:r>
        <w:rPr>
          <w:rFonts w:ascii="Calibri Light" w:hAnsi="Calibri Light" w:cs="Calibri Light"/>
          <w:b/>
          <w:bCs/>
        </w:rPr>
        <w:t>Quadro</w:t>
      </w:r>
      <w:r w:rsidRPr="00152488">
        <w:rPr>
          <w:rFonts w:ascii="Calibri Light" w:hAnsi="Calibri Light" w:cs="Calibri Light"/>
          <w:b/>
          <w:bCs/>
        </w:rPr>
        <w:t xml:space="preserve"> 1 -</w:t>
      </w:r>
      <w:r>
        <w:rPr>
          <w:rFonts w:ascii="Calibri Light" w:hAnsi="Calibri Light" w:cs="Calibri Light"/>
          <w:b/>
          <w:bCs/>
        </w:rPr>
        <w:t xml:space="preserve"> </w:t>
      </w:r>
      <w:r w:rsidRPr="00ED228F">
        <w:rPr>
          <w:rFonts w:ascii="Calibri Light" w:hAnsi="Calibri Light" w:cs="Calibri Light"/>
        </w:rPr>
        <w:t>Relação das metas para ODS8.9, indicadores</w:t>
      </w:r>
      <w:r>
        <w:rPr>
          <w:rFonts w:ascii="Calibri Light" w:hAnsi="Calibri Light" w:cs="Calibri Light"/>
        </w:rPr>
        <w:t>,</w:t>
      </w:r>
      <w:r w:rsidRPr="00ED228F">
        <w:rPr>
          <w:rFonts w:ascii="Calibri Light" w:hAnsi="Calibri Light" w:cs="Calibri Light"/>
        </w:rPr>
        <w:t xml:space="preserve"> fonte de dados</w:t>
      </w:r>
      <w:r>
        <w:rPr>
          <w:rFonts w:ascii="Calibri Light" w:hAnsi="Calibri Light" w:cs="Calibri Light"/>
        </w:rPr>
        <w:t>, e fórmula de cálculo</w:t>
      </w:r>
    </w:p>
    <w:tbl>
      <w:tblPr>
        <w:tblW w:w="9488" w:type="dxa"/>
        <w:tblCellMar>
          <w:top w:w="15" w:type="dxa"/>
          <w:left w:w="15" w:type="dxa"/>
          <w:bottom w:w="15" w:type="dxa"/>
          <w:right w:w="15" w:type="dxa"/>
        </w:tblCellMar>
        <w:tblLook w:val="04A0" w:firstRow="1" w:lastRow="0" w:firstColumn="1" w:lastColumn="0" w:noHBand="0" w:noVBand="1"/>
      </w:tblPr>
      <w:tblGrid>
        <w:gridCol w:w="1563"/>
        <w:gridCol w:w="1586"/>
        <w:gridCol w:w="1236"/>
        <w:gridCol w:w="1134"/>
        <w:gridCol w:w="2126"/>
        <w:gridCol w:w="1843"/>
      </w:tblGrid>
      <w:tr w:rsidR="004F3A08" w:rsidRPr="00CF1FE6" w14:paraId="11F6AE72" w14:textId="704C0975" w:rsidTr="00EA0208">
        <w:trPr>
          <w:trHeight w:val="510"/>
          <w:tblHeader/>
        </w:trPr>
        <w:tc>
          <w:tcPr>
            <w:tcW w:w="15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2F38B0" w14:textId="63F7A32E" w:rsidR="004F3A08" w:rsidRPr="00944506" w:rsidRDefault="004F3A08" w:rsidP="00745440">
            <w:pPr>
              <w:pStyle w:val="NormalWeb"/>
              <w:spacing w:before="120" w:beforeAutospacing="0" w:after="120" w:afterAutospacing="0"/>
              <w:jc w:val="center"/>
              <w:rPr>
                <w:rFonts w:asciiTheme="majorHAnsi" w:hAnsiTheme="majorHAnsi" w:cstheme="majorHAnsi"/>
                <w:b/>
                <w:bCs/>
                <w:sz w:val="20"/>
                <w:szCs w:val="20"/>
              </w:rPr>
            </w:pPr>
            <w:r w:rsidRPr="00944506">
              <w:rPr>
                <w:rFonts w:asciiTheme="majorHAnsi" w:hAnsiTheme="majorHAnsi" w:cstheme="majorHAnsi"/>
                <w:b/>
                <w:bCs/>
                <w:color w:val="000000"/>
                <w:sz w:val="20"/>
                <w:szCs w:val="20"/>
              </w:rPr>
              <w:t>Segmento</w:t>
            </w:r>
          </w:p>
        </w:tc>
        <w:tc>
          <w:tcPr>
            <w:tcW w:w="15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9E7ADA" w14:textId="1172B279" w:rsidR="004F3A08" w:rsidRPr="00944506" w:rsidRDefault="004F3A08" w:rsidP="00745440">
            <w:pPr>
              <w:pStyle w:val="NormalWeb"/>
              <w:spacing w:before="120" w:beforeAutospacing="0" w:after="120" w:afterAutospacing="0"/>
              <w:jc w:val="center"/>
              <w:rPr>
                <w:rFonts w:asciiTheme="majorHAnsi" w:hAnsiTheme="majorHAnsi" w:cstheme="majorHAnsi"/>
                <w:b/>
                <w:bCs/>
                <w:sz w:val="20"/>
                <w:szCs w:val="20"/>
              </w:rPr>
            </w:pPr>
            <w:r w:rsidRPr="00944506">
              <w:rPr>
                <w:rFonts w:asciiTheme="majorHAnsi" w:hAnsiTheme="majorHAnsi" w:cstheme="majorHAnsi"/>
                <w:b/>
                <w:bCs/>
                <w:color w:val="000000"/>
                <w:sz w:val="20"/>
                <w:szCs w:val="20"/>
              </w:rPr>
              <w:t>Hotéis Representativos</w:t>
            </w:r>
          </w:p>
        </w:tc>
        <w:tc>
          <w:tcPr>
            <w:tcW w:w="123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DBB88A" w14:textId="61C58688" w:rsidR="004F3A08" w:rsidRPr="00944506" w:rsidRDefault="004F3A08" w:rsidP="00745440">
            <w:pPr>
              <w:pStyle w:val="NormalWeb"/>
              <w:spacing w:before="120" w:beforeAutospacing="0" w:after="120" w:afterAutospacing="0"/>
              <w:jc w:val="center"/>
              <w:rPr>
                <w:rFonts w:asciiTheme="majorHAnsi" w:hAnsiTheme="majorHAnsi" w:cstheme="majorHAnsi"/>
                <w:b/>
                <w:bCs/>
                <w:sz w:val="20"/>
                <w:szCs w:val="20"/>
              </w:rPr>
            </w:pPr>
            <w:r w:rsidRPr="00944506">
              <w:rPr>
                <w:rFonts w:asciiTheme="majorHAnsi" w:hAnsiTheme="majorHAnsi" w:cstheme="majorHAnsi"/>
                <w:b/>
                <w:bCs/>
                <w:color w:val="000000"/>
                <w:sz w:val="20"/>
                <w:szCs w:val="20"/>
              </w:rPr>
              <w:t>Nº de Hotéis</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435A93" w14:textId="6B9EC434" w:rsidR="004F3A08" w:rsidRPr="00944506" w:rsidRDefault="004F3A08" w:rsidP="00745440">
            <w:pPr>
              <w:pStyle w:val="NormalWeb"/>
              <w:spacing w:before="120" w:beforeAutospacing="0" w:after="120" w:afterAutospacing="0"/>
              <w:jc w:val="center"/>
              <w:rPr>
                <w:rFonts w:asciiTheme="majorHAnsi" w:hAnsiTheme="majorHAnsi" w:cstheme="majorHAnsi"/>
                <w:b/>
                <w:bCs/>
                <w:sz w:val="20"/>
                <w:szCs w:val="20"/>
              </w:rPr>
            </w:pPr>
            <w:r w:rsidRPr="00944506">
              <w:rPr>
                <w:rFonts w:asciiTheme="majorHAnsi" w:hAnsiTheme="majorHAnsi" w:cstheme="majorHAnsi"/>
                <w:b/>
                <w:bCs/>
                <w:color w:val="000000"/>
                <w:sz w:val="20"/>
                <w:szCs w:val="20"/>
              </w:rPr>
              <w:t>Nº de Anúncios</w:t>
            </w:r>
          </w:p>
        </w:tc>
        <w:tc>
          <w:tcPr>
            <w:tcW w:w="2126" w:type="dxa"/>
            <w:tcBorders>
              <w:top w:val="single" w:sz="8" w:space="0" w:color="000000"/>
              <w:left w:val="single" w:sz="8" w:space="0" w:color="000000"/>
              <w:bottom w:val="single" w:sz="8" w:space="0" w:color="000000"/>
              <w:right w:val="single" w:sz="8" w:space="0" w:color="000000"/>
            </w:tcBorders>
          </w:tcPr>
          <w:p w14:paraId="43EAA827" w14:textId="47EC5BAC" w:rsidR="004F3A08" w:rsidRPr="00944506" w:rsidRDefault="004F3A08" w:rsidP="00745440">
            <w:pPr>
              <w:pStyle w:val="NormalWeb"/>
              <w:spacing w:before="120" w:beforeAutospacing="0" w:after="120" w:afterAutospacing="0"/>
              <w:jc w:val="center"/>
              <w:rPr>
                <w:rFonts w:asciiTheme="majorHAnsi" w:hAnsiTheme="majorHAnsi" w:cstheme="majorHAnsi"/>
                <w:b/>
                <w:bCs/>
                <w:color w:val="000000"/>
                <w:sz w:val="20"/>
                <w:szCs w:val="20"/>
              </w:rPr>
            </w:pPr>
            <w:r w:rsidRPr="00944506">
              <w:rPr>
                <w:rFonts w:asciiTheme="majorHAnsi" w:hAnsiTheme="majorHAnsi" w:cstheme="majorHAnsi"/>
                <w:b/>
                <w:bCs/>
                <w:sz w:val="20"/>
                <w:szCs w:val="20"/>
              </w:rPr>
              <w:t>Funções Predominantes</w:t>
            </w:r>
          </w:p>
        </w:tc>
        <w:tc>
          <w:tcPr>
            <w:tcW w:w="1843" w:type="dxa"/>
            <w:tcBorders>
              <w:top w:val="single" w:sz="8" w:space="0" w:color="000000"/>
              <w:left w:val="single" w:sz="8" w:space="0" w:color="000000"/>
              <w:bottom w:val="single" w:sz="8" w:space="0" w:color="000000"/>
              <w:right w:val="single" w:sz="8" w:space="0" w:color="000000"/>
            </w:tcBorders>
          </w:tcPr>
          <w:p w14:paraId="3013C0BF" w14:textId="2946D6C7" w:rsidR="004F3A08" w:rsidRPr="00944506" w:rsidRDefault="004F3A08" w:rsidP="00745440">
            <w:pPr>
              <w:pStyle w:val="NormalWeb"/>
              <w:spacing w:before="120" w:beforeAutospacing="0" w:after="120" w:afterAutospacing="0"/>
              <w:jc w:val="center"/>
              <w:rPr>
                <w:rFonts w:asciiTheme="majorHAnsi" w:hAnsiTheme="majorHAnsi" w:cstheme="majorHAnsi"/>
                <w:b/>
                <w:bCs/>
                <w:color w:val="000000"/>
                <w:sz w:val="20"/>
                <w:szCs w:val="20"/>
              </w:rPr>
            </w:pPr>
            <w:r w:rsidRPr="00944506">
              <w:rPr>
                <w:rFonts w:asciiTheme="majorHAnsi" w:hAnsiTheme="majorHAnsi" w:cstheme="majorHAnsi"/>
                <w:b/>
                <w:bCs/>
                <w:sz w:val="20"/>
                <w:szCs w:val="20"/>
              </w:rPr>
              <w:t>Eixos Simbólicos</w:t>
            </w:r>
          </w:p>
        </w:tc>
      </w:tr>
      <w:tr w:rsidR="004F3A08" w:rsidRPr="00CF1FE6" w14:paraId="1B2A5B2E" w14:textId="696F48D6" w:rsidTr="00EA0208">
        <w:trPr>
          <w:trHeight w:val="510"/>
        </w:trPr>
        <w:tc>
          <w:tcPr>
            <w:tcW w:w="15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8EF466" w14:textId="5BEC36A3" w:rsidR="004F3A08" w:rsidRPr="00944506" w:rsidRDefault="004F3A08" w:rsidP="00745440">
            <w:pPr>
              <w:pStyle w:val="NormalWeb"/>
              <w:spacing w:before="120" w:beforeAutospacing="0" w:after="120" w:afterAutospacing="0"/>
              <w:rPr>
                <w:rFonts w:asciiTheme="majorHAnsi" w:hAnsiTheme="majorHAnsi" w:cstheme="majorHAnsi"/>
                <w:b/>
                <w:bCs/>
                <w:sz w:val="20"/>
                <w:szCs w:val="20"/>
              </w:rPr>
            </w:pPr>
            <w:r w:rsidRPr="00944506">
              <w:rPr>
                <w:rFonts w:asciiTheme="majorHAnsi" w:hAnsiTheme="majorHAnsi" w:cstheme="majorHAnsi"/>
                <w:b/>
                <w:bCs/>
                <w:color w:val="000000"/>
                <w:sz w:val="20"/>
                <w:szCs w:val="20"/>
              </w:rPr>
              <w:t>Luxo</w:t>
            </w:r>
          </w:p>
        </w:tc>
        <w:tc>
          <w:tcPr>
            <w:tcW w:w="15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A42D49A" w14:textId="6640641B" w:rsidR="004F3A08" w:rsidRPr="006501D8" w:rsidRDefault="004F3A08" w:rsidP="00745440">
            <w:pPr>
              <w:pStyle w:val="NormalWeb"/>
              <w:spacing w:before="120" w:beforeAutospacing="0" w:after="120" w:afterAutospacing="0"/>
              <w:rPr>
                <w:rFonts w:asciiTheme="majorHAnsi" w:hAnsiTheme="majorHAnsi" w:cstheme="majorHAnsi"/>
                <w:sz w:val="20"/>
                <w:szCs w:val="20"/>
                <w:lang w:val="es-ES"/>
              </w:rPr>
            </w:pPr>
            <w:proofErr w:type="spellStart"/>
            <w:r w:rsidRPr="006501D8">
              <w:rPr>
                <w:rFonts w:asciiTheme="majorHAnsi" w:hAnsiTheme="majorHAnsi" w:cstheme="majorHAnsi"/>
                <w:sz w:val="20"/>
                <w:szCs w:val="20"/>
              </w:rPr>
              <w:t>Pharoux</w:t>
            </w:r>
            <w:proofErr w:type="spellEnd"/>
            <w:r w:rsidRPr="006501D8">
              <w:rPr>
                <w:rFonts w:asciiTheme="majorHAnsi" w:hAnsiTheme="majorHAnsi" w:cstheme="majorHAnsi"/>
                <w:sz w:val="20"/>
                <w:szCs w:val="20"/>
              </w:rPr>
              <w:t>, Europa</w:t>
            </w:r>
          </w:p>
        </w:tc>
        <w:tc>
          <w:tcPr>
            <w:tcW w:w="123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0E31933" w14:textId="4F4D4689" w:rsidR="004F3A08" w:rsidRPr="001A3F6C" w:rsidRDefault="004F3A08" w:rsidP="00745440">
            <w:pPr>
              <w:pStyle w:val="NormalWeb"/>
              <w:spacing w:before="120" w:beforeAutospacing="0" w:after="120" w:afterAutospacing="0"/>
              <w:jc w:val="center"/>
              <w:rPr>
                <w:rFonts w:asciiTheme="majorHAnsi" w:hAnsiTheme="majorHAnsi" w:cstheme="majorHAnsi"/>
                <w:sz w:val="20"/>
                <w:szCs w:val="20"/>
                <w:lang w:val="es-ES"/>
              </w:rPr>
            </w:pPr>
            <w:r w:rsidRPr="001A3F6C">
              <w:rPr>
                <w:rFonts w:asciiTheme="majorHAnsi" w:hAnsiTheme="majorHAnsi" w:cstheme="majorHAnsi"/>
                <w:sz w:val="20"/>
                <w:szCs w:val="20"/>
              </w:rPr>
              <w:t>21</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34A79AB" w14:textId="6297D0BB" w:rsidR="004F3A08" w:rsidRPr="001A3F6C" w:rsidRDefault="004F3A08" w:rsidP="00745440">
            <w:pPr>
              <w:pStyle w:val="NormalWeb"/>
              <w:spacing w:before="120" w:beforeAutospacing="0" w:after="120" w:afterAutospacing="0"/>
              <w:jc w:val="center"/>
              <w:rPr>
                <w:rFonts w:asciiTheme="majorHAnsi" w:hAnsiTheme="majorHAnsi" w:cstheme="majorHAnsi"/>
                <w:sz w:val="20"/>
                <w:szCs w:val="20"/>
              </w:rPr>
            </w:pPr>
            <w:r w:rsidRPr="001A3F6C">
              <w:rPr>
                <w:rFonts w:asciiTheme="majorHAnsi" w:hAnsiTheme="majorHAnsi" w:cstheme="majorHAnsi"/>
                <w:sz w:val="20"/>
                <w:szCs w:val="20"/>
              </w:rPr>
              <w:t>43</w:t>
            </w:r>
          </w:p>
        </w:tc>
        <w:tc>
          <w:tcPr>
            <w:tcW w:w="2126" w:type="dxa"/>
            <w:tcBorders>
              <w:top w:val="single" w:sz="8" w:space="0" w:color="000000"/>
              <w:left w:val="single" w:sz="8" w:space="0" w:color="000000"/>
              <w:bottom w:val="single" w:sz="8" w:space="0" w:color="000000"/>
              <w:right w:val="single" w:sz="8" w:space="0" w:color="000000"/>
            </w:tcBorders>
          </w:tcPr>
          <w:p w14:paraId="372217B4" w14:textId="752F8367" w:rsidR="004F3A08" w:rsidRPr="001A3F6C" w:rsidRDefault="004F3A08" w:rsidP="00745440">
            <w:pPr>
              <w:pStyle w:val="NormalWeb"/>
              <w:spacing w:before="120" w:beforeAutospacing="0" w:after="120" w:afterAutospacing="0"/>
              <w:ind w:left="130"/>
              <w:rPr>
                <w:rFonts w:asciiTheme="majorHAnsi" w:hAnsiTheme="majorHAnsi" w:cstheme="majorHAnsi"/>
                <w:color w:val="000000"/>
                <w:sz w:val="20"/>
                <w:szCs w:val="20"/>
              </w:rPr>
            </w:pPr>
            <w:r w:rsidRPr="001A3F6C">
              <w:rPr>
                <w:rFonts w:asciiTheme="majorHAnsi" w:hAnsiTheme="majorHAnsi" w:cstheme="majorHAnsi"/>
                <w:sz w:val="20"/>
                <w:szCs w:val="20"/>
              </w:rPr>
              <w:t>Hedonismo (27%, n=12), Identificação (21%, n=9)</w:t>
            </w:r>
          </w:p>
        </w:tc>
        <w:tc>
          <w:tcPr>
            <w:tcW w:w="1843" w:type="dxa"/>
            <w:tcBorders>
              <w:top w:val="single" w:sz="8" w:space="0" w:color="000000"/>
              <w:left w:val="single" w:sz="8" w:space="0" w:color="000000"/>
              <w:bottom w:val="single" w:sz="8" w:space="0" w:color="000000"/>
              <w:right w:val="single" w:sz="8" w:space="0" w:color="000000"/>
            </w:tcBorders>
          </w:tcPr>
          <w:p w14:paraId="6D4A3389" w14:textId="3AD0EEB8" w:rsidR="004F3A08" w:rsidRPr="001A3F6C" w:rsidRDefault="004F3A08" w:rsidP="00745440">
            <w:pPr>
              <w:pStyle w:val="NormalWeb"/>
              <w:spacing w:before="120" w:beforeAutospacing="0" w:after="120" w:afterAutospacing="0"/>
              <w:ind w:left="117"/>
              <w:rPr>
                <w:rFonts w:asciiTheme="majorHAnsi" w:hAnsiTheme="majorHAnsi" w:cstheme="majorHAnsi"/>
                <w:color w:val="000000"/>
                <w:sz w:val="20"/>
                <w:szCs w:val="20"/>
              </w:rPr>
            </w:pPr>
            <w:r w:rsidRPr="001A3F6C">
              <w:rPr>
                <w:rFonts w:asciiTheme="majorHAnsi" w:hAnsiTheme="majorHAnsi" w:cstheme="majorHAnsi"/>
                <w:sz w:val="20"/>
                <w:szCs w:val="20"/>
              </w:rPr>
              <w:t>Prazer e prestígio; herança e confiança.</w:t>
            </w:r>
          </w:p>
        </w:tc>
      </w:tr>
      <w:tr w:rsidR="004F3A08" w:rsidRPr="00CF1FE6" w14:paraId="64E05772" w14:textId="7F412EC8" w:rsidTr="00EA0208">
        <w:trPr>
          <w:trHeight w:val="510"/>
        </w:trPr>
        <w:tc>
          <w:tcPr>
            <w:tcW w:w="15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F8C72E" w14:textId="671747C4" w:rsidR="004F3A08" w:rsidRPr="00944506" w:rsidRDefault="004F3A08" w:rsidP="00745440">
            <w:pPr>
              <w:pStyle w:val="NormalWeb"/>
              <w:spacing w:before="120" w:beforeAutospacing="0" w:after="120" w:afterAutospacing="0"/>
              <w:rPr>
                <w:rFonts w:asciiTheme="majorHAnsi" w:hAnsiTheme="majorHAnsi" w:cstheme="majorHAnsi"/>
                <w:b/>
                <w:bCs/>
                <w:sz w:val="20"/>
                <w:szCs w:val="20"/>
              </w:rPr>
            </w:pPr>
            <w:r w:rsidRPr="00944506">
              <w:rPr>
                <w:rFonts w:asciiTheme="majorHAnsi" w:hAnsiTheme="majorHAnsi" w:cstheme="majorHAnsi"/>
                <w:b/>
                <w:bCs/>
                <w:color w:val="000000"/>
                <w:sz w:val="20"/>
                <w:szCs w:val="20"/>
              </w:rPr>
              <w:t>Superior</w:t>
            </w:r>
          </w:p>
        </w:tc>
        <w:tc>
          <w:tcPr>
            <w:tcW w:w="15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FE16E3" w14:textId="7C62DCAF" w:rsidR="004F3A08" w:rsidRPr="006501D8" w:rsidRDefault="004F3A08" w:rsidP="00745440">
            <w:pPr>
              <w:pStyle w:val="NormalWeb"/>
              <w:spacing w:before="120" w:beforeAutospacing="0" w:after="120" w:afterAutospacing="0"/>
              <w:rPr>
                <w:rFonts w:asciiTheme="majorHAnsi" w:hAnsiTheme="majorHAnsi" w:cstheme="majorHAnsi"/>
                <w:sz w:val="20"/>
                <w:szCs w:val="20"/>
              </w:rPr>
            </w:pPr>
            <w:r w:rsidRPr="006501D8">
              <w:rPr>
                <w:rFonts w:asciiTheme="majorHAnsi" w:hAnsiTheme="majorHAnsi" w:cstheme="majorHAnsi"/>
                <w:sz w:val="20"/>
                <w:szCs w:val="20"/>
              </w:rPr>
              <w:t xml:space="preserve">Du Nord, </w:t>
            </w:r>
            <w:proofErr w:type="spellStart"/>
            <w:r w:rsidRPr="006501D8">
              <w:rPr>
                <w:rFonts w:asciiTheme="majorHAnsi" w:hAnsiTheme="majorHAnsi" w:cstheme="majorHAnsi"/>
                <w:sz w:val="20"/>
                <w:szCs w:val="20"/>
              </w:rPr>
              <w:t>Ravot</w:t>
            </w:r>
            <w:proofErr w:type="spellEnd"/>
          </w:p>
        </w:tc>
        <w:tc>
          <w:tcPr>
            <w:tcW w:w="123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AC0E0E1" w14:textId="77B92F97" w:rsidR="004F3A08" w:rsidRPr="001A3F6C" w:rsidRDefault="004F3A08" w:rsidP="00745440">
            <w:pPr>
              <w:pStyle w:val="NormalWeb"/>
              <w:spacing w:before="120" w:beforeAutospacing="0" w:after="120" w:afterAutospacing="0"/>
              <w:jc w:val="center"/>
              <w:rPr>
                <w:rFonts w:asciiTheme="majorHAnsi" w:hAnsiTheme="majorHAnsi" w:cstheme="majorHAnsi"/>
                <w:sz w:val="20"/>
                <w:szCs w:val="20"/>
                <w:lang w:val="es-ES"/>
              </w:rPr>
            </w:pPr>
            <w:r w:rsidRPr="001A3F6C">
              <w:rPr>
                <w:rFonts w:asciiTheme="majorHAnsi" w:hAnsiTheme="majorHAnsi" w:cstheme="majorHAnsi"/>
                <w:sz w:val="20"/>
                <w:szCs w:val="20"/>
              </w:rPr>
              <w:t>20</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47FC61E" w14:textId="1663A42D" w:rsidR="004F3A08" w:rsidRPr="001A3F6C" w:rsidRDefault="004F3A08" w:rsidP="00745440">
            <w:pPr>
              <w:pStyle w:val="NormalWeb"/>
              <w:spacing w:before="120" w:beforeAutospacing="0" w:after="120" w:afterAutospacing="0"/>
              <w:jc w:val="center"/>
              <w:rPr>
                <w:rFonts w:asciiTheme="majorHAnsi" w:hAnsiTheme="majorHAnsi" w:cstheme="majorHAnsi"/>
                <w:sz w:val="20"/>
                <w:szCs w:val="20"/>
              </w:rPr>
            </w:pPr>
            <w:r w:rsidRPr="001A3F6C">
              <w:rPr>
                <w:rFonts w:asciiTheme="majorHAnsi" w:hAnsiTheme="majorHAnsi" w:cstheme="majorHAnsi"/>
                <w:sz w:val="20"/>
                <w:szCs w:val="20"/>
              </w:rPr>
              <w:t>39</w:t>
            </w:r>
          </w:p>
        </w:tc>
        <w:tc>
          <w:tcPr>
            <w:tcW w:w="2126" w:type="dxa"/>
            <w:tcBorders>
              <w:top w:val="single" w:sz="8" w:space="0" w:color="000000"/>
              <w:left w:val="single" w:sz="8" w:space="0" w:color="000000"/>
              <w:bottom w:val="single" w:sz="8" w:space="0" w:color="000000"/>
              <w:right w:val="single" w:sz="8" w:space="0" w:color="000000"/>
            </w:tcBorders>
          </w:tcPr>
          <w:p w14:paraId="48716019" w14:textId="079E109E" w:rsidR="004F3A08" w:rsidRPr="001A3F6C" w:rsidRDefault="004F3A08" w:rsidP="00745440">
            <w:pPr>
              <w:pStyle w:val="NormalWeb"/>
              <w:spacing w:before="120" w:beforeAutospacing="0" w:after="120" w:afterAutospacing="0"/>
              <w:ind w:left="130"/>
              <w:rPr>
                <w:rFonts w:asciiTheme="majorHAnsi" w:hAnsiTheme="majorHAnsi" w:cstheme="majorHAnsi"/>
                <w:color w:val="000000"/>
                <w:sz w:val="20"/>
                <w:szCs w:val="20"/>
              </w:rPr>
            </w:pPr>
            <w:r w:rsidRPr="001A3F6C">
              <w:rPr>
                <w:rFonts w:asciiTheme="majorHAnsi" w:hAnsiTheme="majorHAnsi" w:cstheme="majorHAnsi"/>
                <w:sz w:val="20"/>
                <w:szCs w:val="20"/>
              </w:rPr>
              <w:t>Garantia (23%, n=9), Otimização (19%, n=7)</w:t>
            </w:r>
          </w:p>
        </w:tc>
        <w:tc>
          <w:tcPr>
            <w:tcW w:w="1843" w:type="dxa"/>
            <w:tcBorders>
              <w:top w:val="single" w:sz="8" w:space="0" w:color="000000"/>
              <w:left w:val="single" w:sz="8" w:space="0" w:color="000000"/>
              <w:bottom w:val="single" w:sz="8" w:space="0" w:color="000000"/>
              <w:right w:val="single" w:sz="8" w:space="0" w:color="000000"/>
            </w:tcBorders>
          </w:tcPr>
          <w:p w14:paraId="02ACB8E7" w14:textId="55F02EB3" w:rsidR="004F3A08" w:rsidRPr="001A3F6C" w:rsidRDefault="004F3A08" w:rsidP="00745440">
            <w:pPr>
              <w:pStyle w:val="NormalWeb"/>
              <w:spacing w:before="120" w:beforeAutospacing="0" w:after="120" w:afterAutospacing="0"/>
              <w:ind w:left="117"/>
              <w:rPr>
                <w:rFonts w:asciiTheme="majorHAnsi" w:hAnsiTheme="majorHAnsi" w:cstheme="majorHAnsi"/>
                <w:color w:val="000000"/>
                <w:sz w:val="20"/>
                <w:szCs w:val="20"/>
              </w:rPr>
            </w:pPr>
            <w:r w:rsidRPr="001A3F6C">
              <w:rPr>
                <w:rFonts w:asciiTheme="majorHAnsi" w:hAnsiTheme="majorHAnsi" w:cstheme="majorHAnsi"/>
                <w:sz w:val="20"/>
                <w:szCs w:val="20"/>
              </w:rPr>
              <w:t>Eficiência e reputação; moral e serviço.</w:t>
            </w:r>
          </w:p>
        </w:tc>
      </w:tr>
      <w:tr w:rsidR="004F3A08" w:rsidRPr="00CF1FE6" w14:paraId="24BC34DB" w14:textId="63B501F6" w:rsidTr="00EA0208">
        <w:trPr>
          <w:trHeight w:val="510"/>
        </w:trPr>
        <w:tc>
          <w:tcPr>
            <w:tcW w:w="15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8795A5" w14:textId="56E31D42" w:rsidR="004F3A08" w:rsidRPr="00944506" w:rsidRDefault="004F3A08" w:rsidP="00745440">
            <w:pPr>
              <w:pStyle w:val="NormalWeb"/>
              <w:spacing w:before="120" w:beforeAutospacing="0" w:after="120" w:afterAutospacing="0"/>
              <w:rPr>
                <w:rFonts w:asciiTheme="majorHAnsi" w:hAnsiTheme="majorHAnsi" w:cstheme="majorHAnsi"/>
                <w:b/>
                <w:bCs/>
                <w:sz w:val="20"/>
                <w:szCs w:val="20"/>
              </w:rPr>
            </w:pPr>
            <w:r w:rsidRPr="00944506">
              <w:rPr>
                <w:rFonts w:asciiTheme="majorHAnsi" w:hAnsiTheme="majorHAnsi" w:cstheme="majorHAnsi"/>
                <w:b/>
                <w:bCs/>
                <w:color w:val="000000"/>
                <w:sz w:val="20"/>
                <w:szCs w:val="20"/>
              </w:rPr>
              <w:t>Econômico</w:t>
            </w:r>
          </w:p>
        </w:tc>
        <w:tc>
          <w:tcPr>
            <w:tcW w:w="15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5849DA1" w14:textId="7A3C76CB" w:rsidR="004F3A08" w:rsidRPr="006501D8" w:rsidRDefault="004F3A08" w:rsidP="00745440">
            <w:pPr>
              <w:pStyle w:val="NormalWeb"/>
              <w:spacing w:before="120" w:beforeAutospacing="0" w:after="120" w:afterAutospacing="0"/>
              <w:rPr>
                <w:rFonts w:asciiTheme="majorHAnsi" w:hAnsiTheme="majorHAnsi" w:cstheme="majorHAnsi"/>
                <w:sz w:val="20"/>
                <w:szCs w:val="20"/>
              </w:rPr>
            </w:pPr>
            <w:r w:rsidRPr="006501D8">
              <w:rPr>
                <w:rFonts w:asciiTheme="majorHAnsi" w:hAnsiTheme="majorHAnsi" w:cstheme="majorHAnsi"/>
                <w:sz w:val="20"/>
                <w:szCs w:val="20"/>
              </w:rPr>
              <w:t>Econômico, Mangueira</w:t>
            </w:r>
          </w:p>
        </w:tc>
        <w:tc>
          <w:tcPr>
            <w:tcW w:w="123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B9FF64A" w14:textId="7CA64DEB" w:rsidR="004F3A08" w:rsidRPr="001A3F6C" w:rsidRDefault="004F3A08" w:rsidP="00745440">
            <w:pPr>
              <w:pStyle w:val="NormalWeb"/>
              <w:spacing w:before="120" w:beforeAutospacing="0" w:after="120" w:afterAutospacing="0"/>
              <w:jc w:val="center"/>
              <w:rPr>
                <w:rFonts w:asciiTheme="majorHAnsi" w:hAnsiTheme="majorHAnsi" w:cstheme="majorHAnsi"/>
                <w:sz w:val="20"/>
                <w:szCs w:val="20"/>
              </w:rPr>
            </w:pPr>
            <w:r w:rsidRPr="001A3F6C">
              <w:rPr>
                <w:rFonts w:asciiTheme="majorHAnsi" w:hAnsiTheme="majorHAnsi" w:cstheme="majorHAnsi"/>
                <w:sz w:val="20"/>
                <w:szCs w:val="20"/>
              </w:rPr>
              <w:t>16</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2B855B0" w14:textId="13081A19" w:rsidR="004F3A08" w:rsidRPr="001A3F6C" w:rsidRDefault="004F3A08" w:rsidP="00745440">
            <w:pPr>
              <w:pStyle w:val="NormalWeb"/>
              <w:spacing w:before="120" w:beforeAutospacing="0" w:after="120" w:afterAutospacing="0"/>
              <w:jc w:val="center"/>
              <w:rPr>
                <w:rFonts w:asciiTheme="majorHAnsi" w:hAnsiTheme="majorHAnsi" w:cstheme="majorHAnsi"/>
                <w:sz w:val="20"/>
                <w:szCs w:val="20"/>
              </w:rPr>
            </w:pPr>
            <w:r w:rsidRPr="001A3F6C">
              <w:rPr>
                <w:rFonts w:asciiTheme="majorHAnsi" w:hAnsiTheme="majorHAnsi" w:cstheme="majorHAnsi"/>
                <w:sz w:val="20"/>
                <w:szCs w:val="20"/>
              </w:rPr>
              <w:t>22</w:t>
            </w:r>
          </w:p>
        </w:tc>
        <w:tc>
          <w:tcPr>
            <w:tcW w:w="2126" w:type="dxa"/>
            <w:tcBorders>
              <w:top w:val="single" w:sz="8" w:space="0" w:color="000000"/>
              <w:left w:val="single" w:sz="8" w:space="0" w:color="000000"/>
              <w:bottom w:val="single" w:sz="8" w:space="0" w:color="000000"/>
              <w:right w:val="single" w:sz="8" w:space="0" w:color="000000"/>
            </w:tcBorders>
          </w:tcPr>
          <w:p w14:paraId="03F4949F" w14:textId="38DDEFF3" w:rsidR="004F3A08" w:rsidRPr="001A3F6C" w:rsidRDefault="004F3A08" w:rsidP="00745440">
            <w:pPr>
              <w:pStyle w:val="NormalWeb"/>
              <w:spacing w:before="120" w:beforeAutospacing="0" w:after="120" w:afterAutospacing="0"/>
              <w:ind w:left="130"/>
              <w:rPr>
                <w:rFonts w:asciiTheme="majorHAnsi" w:hAnsiTheme="majorHAnsi" w:cstheme="majorHAnsi"/>
                <w:color w:val="000000"/>
                <w:sz w:val="20"/>
                <w:szCs w:val="20"/>
              </w:rPr>
            </w:pPr>
            <w:r w:rsidRPr="001A3F6C">
              <w:rPr>
                <w:rFonts w:asciiTheme="majorHAnsi" w:hAnsiTheme="majorHAnsi" w:cstheme="majorHAnsi"/>
                <w:sz w:val="20"/>
                <w:szCs w:val="20"/>
              </w:rPr>
              <w:t>Otimização (28%, n=6), Praticidade (22%, n=5)</w:t>
            </w:r>
          </w:p>
        </w:tc>
        <w:tc>
          <w:tcPr>
            <w:tcW w:w="1843" w:type="dxa"/>
            <w:tcBorders>
              <w:top w:val="single" w:sz="8" w:space="0" w:color="000000"/>
              <w:left w:val="single" w:sz="8" w:space="0" w:color="000000"/>
              <w:bottom w:val="single" w:sz="8" w:space="0" w:color="000000"/>
              <w:right w:val="single" w:sz="8" w:space="0" w:color="000000"/>
            </w:tcBorders>
          </w:tcPr>
          <w:p w14:paraId="32191841" w14:textId="354AFFF7" w:rsidR="004F3A08" w:rsidRPr="001A3F6C" w:rsidRDefault="004F3A08" w:rsidP="00745440">
            <w:pPr>
              <w:pStyle w:val="NormalWeb"/>
              <w:spacing w:before="120" w:beforeAutospacing="0" w:after="120" w:afterAutospacing="0"/>
              <w:ind w:left="117"/>
              <w:rPr>
                <w:rFonts w:asciiTheme="majorHAnsi" w:hAnsiTheme="majorHAnsi" w:cstheme="majorHAnsi"/>
                <w:color w:val="000000"/>
                <w:sz w:val="20"/>
                <w:szCs w:val="20"/>
              </w:rPr>
            </w:pPr>
            <w:r w:rsidRPr="001A3F6C">
              <w:rPr>
                <w:rFonts w:asciiTheme="majorHAnsi" w:hAnsiTheme="majorHAnsi" w:cstheme="majorHAnsi"/>
                <w:sz w:val="20"/>
                <w:szCs w:val="20"/>
              </w:rPr>
              <w:t>Acessibilidade e moralidade; conveniência.</w:t>
            </w:r>
          </w:p>
        </w:tc>
      </w:tr>
      <w:tr w:rsidR="001A3F6C" w:rsidRPr="00CF1FE6" w14:paraId="7F1D5AE6" w14:textId="77777777" w:rsidTr="00EA0208">
        <w:trPr>
          <w:trHeight w:val="510"/>
        </w:trPr>
        <w:tc>
          <w:tcPr>
            <w:tcW w:w="15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F9B471" w14:textId="21204C68" w:rsidR="001A3F6C" w:rsidRPr="00944506" w:rsidRDefault="001A3F6C" w:rsidP="00745440">
            <w:pPr>
              <w:pStyle w:val="NormalWeb"/>
              <w:spacing w:before="120" w:beforeAutospacing="0" w:after="120" w:afterAutospacing="0"/>
              <w:rPr>
                <w:rFonts w:asciiTheme="majorHAnsi" w:hAnsiTheme="majorHAnsi" w:cstheme="majorHAnsi"/>
                <w:b/>
                <w:bCs/>
                <w:color w:val="000000"/>
                <w:sz w:val="20"/>
                <w:szCs w:val="20"/>
              </w:rPr>
            </w:pPr>
            <w:r w:rsidRPr="00944506">
              <w:rPr>
                <w:rFonts w:asciiTheme="majorHAnsi" w:hAnsiTheme="majorHAnsi" w:cstheme="majorHAnsi"/>
                <w:b/>
                <w:bCs/>
                <w:color w:val="000000"/>
                <w:sz w:val="20"/>
                <w:szCs w:val="20"/>
              </w:rPr>
              <w:t>Total Geral</w:t>
            </w:r>
          </w:p>
        </w:tc>
        <w:tc>
          <w:tcPr>
            <w:tcW w:w="15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98C56A0" w14:textId="51960DED" w:rsidR="001A3F6C" w:rsidRPr="001A3F6C" w:rsidRDefault="001A3F6C" w:rsidP="00745440">
            <w:pPr>
              <w:pStyle w:val="NormalWeb"/>
              <w:spacing w:before="120" w:beforeAutospacing="0" w:after="120" w:afterAutospacing="0"/>
              <w:jc w:val="center"/>
              <w:rPr>
                <w:rFonts w:asciiTheme="majorHAnsi" w:hAnsiTheme="majorHAnsi" w:cstheme="majorHAnsi"/>
                <w:color w:val="000000"/>
                <w:sz w:val="20"/>
                <w:szCs w:val="20"/>
              </w:rPr>
            </w:pPr>
            <w:r w:rsidRPr="001A3F6C">
              <w:rPr>
                <w:rFonts w:asciiTheme="majorHAnsi" w:hAnsiTheme="majorHAnsi" w:cstheme="majorHAnsi"/>
                <w:sz w:val="20"/>
                <w:szCs w:val="20"/>
              </w:rPr>
              <w:t>-</w:t>
            </w:r>
          </w:p>
        </w:tc>
        <w:tc>
          <w:tcPr>
            <w:tcW w:w="123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7E41076" w14:textId="04A1306B" w:rsidR="001A3F6C" w:rsidRPr="001A3F6C" w:rsidRDefault="001A3F6C" w:rsidP="00745440">
            <w:pPr>
              <w:pStyle w:val="NormalWeb"/>
              <w:spacing w:before="120" w:beforeAutospacing="0" w:after="120" w:afterAutospacing="0"/>
              <w:jc w:val="center"/>
              <w:rPr>
                <w:rFonts w:asciiTheme="majorHAnsi" w:hAnsiTheme="majorHAnsi" w:cstheme="majorHAnsi"/>
                <w:color w:val="000000"/>
                <w:sz w:val="20"/>
                <w:szCs w:val="20"/>
              </w:rPr>
            </w:pPr>
            <w:r w:rsidRPr="001A3F6C">
              <w:rPr>
                <w:rFonts w:asciiTheme="majorHAnsi" w:hAnsiTheme="majorHAnsi" w:cstheme="majorHAnsi"/>
                <w:sz w:val="20"/>
                <w:szCs w:val="20"/>
              </w:rPr>
              <w:t>57</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35884FE" w14:textId="36CB1AE4" w:rsidR="001A3F6C" w:rsidRPr="001A3F6C" w:rsidRDefault="001A3F6C" w:rsidP="00745440">
            <w:pPr>
              <w:pStyle w:val="NormalWeb"/>
              <w:spacing w:before="120" w:beforeAutospacing="0" w:after="120" w:afterAutospacing="0"/>
              <w:jc w:val="center"/>
              <w:rPr>
                <w:rFonts w:asciiTheme="majorHAnsi" w:hAnsiTheme="majorHAnsi" w:cstheme="majorHAnsi"/>
                <w:color w:val="000000"/>
                <w:sz w:val="20"/>
                <w:szCs w:val="20"/>
              </w:rPr>
            </w:pPr>
            <w:r w:rsidRPr="001A3F6C">
              <w:rPr>
                <w:rFonts w:asciiTheme="majorHAnsi" w:hAnsiTheme="majorHAnsi" w:cstheme="majorHAnsi"/>
                <w:sz w:val="20"/>
                <w:szCs w:val="20"/>
              </w:rPr>
              <w:t>104</w:t>
            </w:r>
          </w:p>
        </w:tc>
        <w:tc>
          <w:tcPr>
            <w:tcW w:w="2126" w:type="dxa"/>
            <w:tcBorders>
              <w:top w:val="single" w:sz="8" w:space="0" w:color="000000"/>
              <w:left w:val="single" w:sz="8" w:space="0" w:color="000000"/>
              <w:bottom w:val="single" w:sz="8" w:space="0" w:color="000000"/>
              <w:right w:val="single" w:sz="8" w:space="0" w:color="000000"/>
            </w:tcBorders>
          </w:tcPr>
          <w:p w14:paraId="75F2BD24" w14:textId="28D36223" w:rsidR="001A3F6C" w:rsidRPr="001A3F6C" w:rsidRDefault="001A3F6C" w:rsidP="00745440">
            <w:pPr>
              <w:pStyle w:val="NormalWeb"/>
              <w:spacing w:before="120" w:beforeAutospacing="0" w:after="120" w:afterAutospacing="0"/>
              <w:jc w:val="center"/>
              <w:rPr>
                <w:rFonts w:asciiTheme="majorHAnsi" w:hAnsiTheme="majorHAnsi" w:cstheme="majorHAnsi"/>
                <w:color w:val="000000"/>
                <w:sz w:val="20"/>
                <w:szCs w:val="20"/>
              </w:rPr>
            </w:pPr>
            <w:r w:rsidRPr="001A3F6C">
              <w:rPr>
                <w:rFonts w:asciiTheme="majorHAnsi" w:hAnsiTheme="majorHAnsi" w:cstheme="majorHAnsi"/>
                <w:sz w:val="20"/>
                <w:szCs w:val="20"/>
              </w:rPr>
              <w:t>-</w:t>
            </w:r>
          </w:p>
        </w:tc>
        <w:tc>
          <w:tcPr>
            <w:tcW w:w="1843" w:type="dxa"/>
            <w:tcBorders>
              <w:top w:val="single" w:sz="8" w:space="0" w:color="000000"/>
              <w:left w:val="single" w:sz="8" w:space="0" w:color="000000"/>
              <w:bottom w:val="single" w:sz="8" w:space="0" w:color="000000"/>
              <w:right w:val="single" w:sz="8" w:space="0" w:color="000000"/>
            </w:tcBorders>
          </w:tcPr>
          <w:p w14:paraId="7C4F091B" w14:textId="5068B33A" w:rsidR="001A3F6C" w:rsidRPr="001A3F6C" w:rsidRDefault="001A3F6C" w:rsidP="00745440">
            <w:pPr>
              <w:pStyle w:val="NormalWeb"/>
              <w:spacing w:before="120" w:beforeAutospacing="0" w:after="120" w:afterAutospacing="0"/>
              <w:ind w:left="117"/>
              <w:jc w:val="center"/>
              <w:rPr>
                <w:rFonts w:asciiTheme="majorHAnsi" w:hAnsiTheme="majorHAnsi" w:cstheme="majorHAnsi"/>
                <w:color w:val="000000"/>
                <w:sz w:val="20"/>
                <w:szCs w:val="20"/>
              </w:rPr>
            </w:pPr>
            <w:r w:rsidRPr="001A3F6C">
              <w:rPr>
                <w:rFonts w:asciiTheme="majorHAnsi" w:hAnsiTheme="majorHAnsi" w:cstheme="majorHAnsi"/>
                <w:sz w:val="20"/>
                <w:szCs w:val="20"/>
              </w:rPr>
              <w:t>-</w:t>
            </w:r>
          </w:p>
        </w:tc>
      </w:tr>
    </w:tbl>
    <w:p w14:paraId="2A26562F" w14:textId="08CCE1C1" w:rsidR="001B1C8A" w:rsidRPr="00FE227C" w:rsidRDefault="006420DD" w:rsidP="00AD36D4">
      <w:pPr>
        <w:pStyle w:val="Corpodetexto"/>
        <w:ind w:firstLine="0"/>
        <w:rPr>
          <w:sz w:val="20"/>
          <w:szCs w:val="20"/>
          <w:lang w:val="pt-BR"/>
        </w:rPr>
      </w:pPr>
      <w:r w:rsidRPr="00FE227C">
        <w:rPr>
          <w:b/>
          <w:bCs/>
          <w:sz w:val="20"/>
          <w:szCs w:val="20"/>
          <w:lang w:val="pt-BR"/>
        </w:rPr>
        <w:t>Fonte:</w:t>
      </w:r>
      <w:r w:rsidRPr="00FE227C">
        <w:rPr>
          <w:sz w:val="20"/>
          <w:szCs w:val="20"/>
          <w:lang w:val="pt-BR"/>
        </w:rPr>
        <w:t xml:space="preserve"> Biblioteca Nacional (2025); adaptado de Kapferer (2012).</w:t>
      </w:r>
    </w:p>
    <w:p w14:paraId="29A81FE3" w14:textId="77777777" w:rsidR="00AD36D4" w:rsidRDefault="00AD36D4" w:rsidP="002062A0">
      <w:pPr>
        <w:pStyle w:val="Corpodetexto"/>
        <w:rPr>
          <w:lang w:val="pt-BR"/>
        </w:rPr>
      </w:pPr>
    </w:p>
    <w:p w14:paraId="71C5A01D" w14:textId="33A69F6F" w:rsidR="001B1C8A" w:rsidRDefault="00AD36D4" w:rsidP="002062A0">
      <w:pPr>
        <w:pStyle w:val="Corpodetexto"/>
        <w:rPr>
          <w:lang w:val="pt-BR"/>
        </w:rPr>
      </w:pPr>
      <w:r w:rsidRPr="00AD36D4">
        <w:rPr>
          <w:lang w:val="pt-BR"/>
        </w:rPr>
        <w:t>Os resultados reforçam que os segmentos não se diferenciavam apenas pela estrutura física dos estabelecimentos, mas principalmente pela predominância de determinadas funções de marca. Enquanto os hotéis de luxo concentravam comunicações voltadas ao hedonismo e à distinção, os segmentos superior e econômico privilegiavam atributos relacionados à garantia, otimização e praticidade.</w:t>
      </w:r>
    </w:p>
    <w:p w14:paraId="0C35C63D" w14:textId="77777777" w:rsidR="00AD36D4" w:rsidRDefault="00AD36D4" w:rsidP="002062A0">
      <w:pPr>
        <w:pStyle w:val="Corpodetexto"/>
        <w:rPr>
          <w:lang w:val="pt-BR"/>
        </w:rPr>
      </w:pPr>
    </w:p>
    <w:p w14:paraId="1A8D3A31" w14:textId="6DF74DE7" w:rsidR="002F3AC5" w:rsidRPr="00CD06F7" w:rsidRDefault="002F3AC5" w:rsidP="002F3AC5">
      <w:pPr>
        <w:pStyle w:val="Subttulo-nvel1"/>
        <w:ind w:left="0" w:firstLine="0"/>
      </w:pPr>
      <w:r w:rsidRPr="00CD06F7">
        <w:t>Século X</w:t>
      </w:r>
      <w:r w:rsidR="00F060D9" w:rsidRPr="00F060D9">
        <w:t>XI: da reputação moral à reputação digital</w:t>
      </w:r>
    </w:p>
    <w:p w14:paraId="323F9D14" w14:textId="77777777" w:rsidR="00AD36D4" w:rsidRDefault="00AD36D4" w:rsidP="002062A0">
      <w:pPr>
        <w:pStyle w:val="Corpodetexto"/>
        <w:rPr>
          <w:lang w:val="pt-BR"/>
        </w:rPr>
      </w:pPr>
    </w:p>
    <w:p w14:paraId="3D0415C4" w14:textId="33B4ED34" w:rsidR="00F060D9" w:rsidRPr="00F060D9" w:rsidRDefault="00F060D9" w:rsidP="00F060D9">
      <w:pPr>
        <w:pStyle w:val="Corpodetexto"/>
        <w:rPr>
          <w:lang w:val="pt-BR"/>
        </w:rPr>
      </w:pPr>
      <w:r w:rsidRPr="00F060D9">
        <w:rPr>
          <w:lang w:val="pt-BR"/>
        </w:rPr>
        <w:t xml:space="preserve">Nas redes sociais, as marcas de hotel reencenam a mesma promessa </w:t>
      </w:r>
      <w:r>
        <w:rPr>
          <w:lang w:val="pt-BR"/>
        </w:rPr>
        <w:t>–</w:t>
      </w:r>
      <w:r w:rsidRPr="00F060D9">
        <w:rPr>
          <w:lang w:val="pt-BR"/>
        </w:rPr>
        <w:t xml:space="preserve"> prazer, conforto e confiança </w:t>
      </w:r>
      <w:r>
        <w:rPr>
          <w:lang w:val="pt-BR"/>
        </w:rPr>
        <w:t>–</w:t>
      </w:r>
      <w:r w:rsidRPr="00F060D9">
        <w:rPr>
          <w:lang w:val="pt-BR"/>
        </w:rPr>
        <w:t xml:space="preserve"> porém traduzida em linguagem visual e emocional.</w:t>
      </w:r>
    </w:p>
    <w:p w14:paraId="60C3DBD7" w14:textId="77777777" w:rsidR="00F060D9" w:rsidRPr="00F060D9" w:rsidRDefault="00F060D9" w:rsidP="00F060D9">
      <w:pPr>
        <w:pStyle w:val="Corpodetexto"/>
        <w:rPr>
          <w:lang w:val="pt-BR"/>
        </w:rPr>
      </w:pPr>
      <w:r w:rsidRPr="00F060D9">
        <w:rPr>
          <w:lang w:val="pt-BR"/>
        </w:rPr>
        <w:t>O luxo é aspiracional; o superior é racional; o econômico é funcional, mas todos compartilham o mesmo código cultural da hospitalidade.</w:t>
      </w:r>
    </w:p>
    <w:p w14:paraId="6AEDD1E5" w14:textId="77777777" w:rsidR="00221D9D" w:rsidRDefault="00F060D9" w:rsidP="00F060D9">
      <w:pPr>
        <w:pStyle w:val="Corpodetexto"/>
        <w:rPr>
          <w:lang w:val="pt-BR"/>
        </w:rPr>
      </w:pPr>
      <w:r w:rsidRPr="00F060D9">
        <w:rPr>
          <w:lang w:val="pt-BR"/>
        </w:rPr>
        <w:t xml:space="preserve">Os resultados contemporâneos (2024–2025) foram agrupados conforme os segmentos do </w:t>
      </w:r>
      <w:proofErr w:type="spellStart"/>
      <w:r w:rsidRPr="00F060D9">
        <w:rPr>
          <w:lang w:val="pt-BR"/>
        </w:rPr>
        <w:t>Tripadvisor</w:t>
      </w:r>
      <w:proofErr w:type="spellEnd"/>
      <w:r w:rsidRPr="00F060D9">
        <w:rPr>
          <w:lang w:val="pt-BR"/>
        </w:rPr>
        <w:t xml:space="preserve"> (2026):</w:t>
      </w:r>
    </w:p>
    <w:p w14:paraId="768F6EEC" w14:textId="14AD0E6D" w:rsidR="00221D9D" w:rsidRPr="00221D9D" w:rsidRDefault="00F060D9" w:rsidP="006359CD">
      <w:pPr>
        <w:pStyle w:val="Corpodetexto"/>
        <w:numPr>
          <w:ilvl w:val="0"/>
          <w:numId w:val="13"/>
        </w:numPr>
        <w:rPr>
          <w:lang w:val="pt-BR"/>
        </w:rPr>
      </w:pPr>
      <w:r w:rsidRPr="00221D9D">
        <w:rPr>
          <w:lang w:val="pt-BR"/>
        </w:rPr>
        <w:t xml:space="preserve">Segmento Luxo (21 hotéis; 43 </w:t>
      </w:r>
      <w:r w:rsidRPr="00166C49">
        <w:rPr>
          <w:i/>
          <w:iCs/>
          <w:lang w:val="pt-BR"/>
        </w:rPr>
        <w:t>posts</w:t>
      </w:r>
      <w:r w:rsidRPr="00221D9D">
        <w:rPr>
          <w:lang w:val="pt-BR"/>
        </w:rPr>
        <w:t>): as funções mais recorrentes foram Hedonismo</w:t>
      </w:r>
      <w:r w:rsidR="00221D9D" w:rsidRPr="00221D9D">
        <w:rPr>
          <w:lang w:val="pt-BR"/>
        </w:rPr>
        <w:t xml:space="preserve"> </w:t>
      </w:r>
      <w:r w:rsidRPr="00221D9D">
        <w:rPr>
          <w:lang w:val="pt-BR"/>
        </w:rPr>
        <w:t xml:space="preserve">(29%; n = 12) e Identificação (20%; n = 9), seguidas por </w:t>
      </w:r>
      <w:proofErr w:type="spellStart"/>
      <w:r w:rsidRPr="00221D9D">
        <w:rPr>
          <w:i/>
          <w:iCs/>
          <w:lang w:val="pt-BR"/>
        </w:rPr>
        <w:t>Badge</w:t>
      </w:r>
      <w:proofErr w:type="spellEnd"/>
      <w:r w:rsidRPr="00221D9D">
        <w:rPr>
          <w:lang w:val="pt-BR"/>
        </w:rPr>
        <w:t xml:space="preserve"> (17%; n = 7) e Garantia (13%; n = 6).</w:t>
      </w:r>
    </w:p>
    <w:p w14:paraId="5AE7EF88" w14:textId="77777777" w:rsidR="00F060D9" w:rsidRPr="00F060D9" w:rsidRDefault="00F060D9" w:rsidP="00F060D9">
      <w:pPr>
        <w:pStyle w:val="Corpodetexto"/>
        <w:rPr>
          <w:lang w:val="pt-BR"/>
        </w:rPr>
      </w:pPr>
    </w:p>
    <w:p w14:paraId="648BE93F" w14:textId="77777777" w:rsidR="00904FB2" w:rsidRDefault="00F060D9" w:rsidP="00F060D9">
      <w:pPr>
        <w:pStyle w:val="Corpodetexto"/>
        <w:rPr>
          <w:lang w:val="pt-BR"/>
        </w:rPr>
      </w:pPr>
      <w:r w:rsidRPr="00F060D9">
        <w:rPr>
          <w:lang w:val="pt-BR"/>
        </w:rPr>
        <w:t xml:space="preserve">O luxo carioca equilibra prazer e autenticidade, substituindo a ostentação pelo legado e sustentabilidade emocional. O Copacabana Palace e o </w:t>
      </w:r>
      <w:proofErr w:type="spellStart"/>
      <w:r w:rsidRPr="00F060D9">
        <w:rPr>
          <w:lang w:val="pt-BR"/>
        </w:rPr>
        <w:t>Fairmont</w:t>
      </w:r>
      <w:proofErr w:type="spellEnd"/>
      <w:r w:rsidRPr="00F060D9">
        <w:rPr>
          <w:lang w:val="pt-BR"/>
        </w:rPr>
        <w:t xml:space="preserve"> exemplificam o uso de estética </w:t>
      </w:r>
      <w:r w:rsidRPr="00F060D9">
        <w:rPr>
          <w:lang w:val="pt-BR"/>
        </w:rPr>
        <w:lastRenderedPageBreak/>
        <w:t xml:space="preserve">dourada e </w:t>
      </w:r>
      <w:proofErr w:type="spellStart"/>
      <w:r w:rsidRPr="00904FB2">
        <w:rPr>
          <w:i/>
          <w:iCs/>
          <w:lang w:val="pt-BR"/>
        </w:rPr>
        <w:t>storytelling</w:t>
      </w:r>
      <w:proofErr w:type="spellEnd"/>
      <w:r w:rsidRPr="00F060D9">
        <w:rPr>
          <w:lang w:val="pt-BR"/>
        </w:rPr>
        <w:t xml:space="preserve"> histórico.</w:t>
      </w:r>
    </w:p>
    <w:p w14:paraId="0C42AB77" w14:textId="1C52B050" w:rsidR="00F060D9" w:rsidRPr="00F060D9" w:rsidRDefault="00F060D9" w:rsidP="00904FB2">
      <w:pPr>
        <w:pStyle w:val="Corpodetexto"/>
        <w:numPr>
          <w:ilvl w:val="0"/>
          <w:numId w:val="13"/>
        </w:numPr>
        <w:rPr>
          <w:lang w:val="pt-BR"/>
        </w:rPr>
      </w:pPr>
      <w:r w:rsidRPr="00F060D9">
        <w:rPr>
          <w:lang w:val="pt-BR"/>
        </w:rPr>
        <w:t xml:space="preserve">Segmento Superior (20 hotéis; 39 </w:t>
      </w:r>
      <w:r w:rsidRPr="00166C49">
        <w:rPr>
          <w:i/>
          <w:iCs/>
          <w:lang w:val="pt-BR"/>
        </w:rPr>
        <w:t>posts</w:t>
      </w:r>
      <w:r w:rsidRPr="00F060D9">
        <w:rPr>
          <w:lang w:val="pt-BR"/>
        </w:rPr>
        <w:t>): as funções mais recorrentes foram Garantia (23%; n = 9), Otimização (18%; n = 7) e Praticidade (15%; n = 6).</w:t>
      </w:r>
    </w:p>
    <w:p w14:paraId="55E074CF" w14:textId="77777777" w:rsidR="00571BF8" w:rsidRDefault="00571BF8" w:rsidP="00166C49">
      <w:pPr>
        <w:pStyle w:val="Corpodetexto"/>
        <w:rPr>
          <w:lang w:val="pt-BR"/>
        </w:rPr>
      </w:pPr>
    </w:p>
    <w:p w14:paraId="20D6A5B6" w14:textId="342DA35A" w:rsidR="00166C49" w:rsidRDefault="00F060D9" w:rsidP="00166C49">
      <w:pPr>
        <w:pStyle w:val="Corpodetexto"/>
        <w:rPr>
          <w:lang w:val="pt-BR"/>
        </w:rPr>
      </w:pPr>
      <w:r w:rsidRPr="00F060D9">
        <w:rPr>
          <w:lang w:val="pt-BR"/>
        </w:rPr>
        <w:t>A comunicação destaca eficiência e reputação digital (avaliações, selos, parcerias). Marcas como Windsor e Radisson reafirmam a tradição de confiança, agora ancorada na tecnologia.</w:t>
      </w:r>
    </w:p>
    <w:p w14:paraId="79C8D75E" w14:textId="5AAF5B5F" w:rsidR="00F060D9" w:rsidRPr="00F060D9" w:rsidRDefault="00F060D9" w:rsidP="00166C49">
      <w:pPr>
        <w:pStyle w:val="Corpodetexto"/>
        <w:numPr>
          <w:ilvl w:val="0"/>
          <w:numId w:val="13"/>
        </w:numPr>
        <w:rPr>
          <w:lang w:val="pt-BR"/>
        </w:rPr>
      </w:pPr>
      <w:r w:rsidRPr="00F060D9">
        <w:rPr>
          <w:lang w:val="pt-BR"/>
        </w:rPr>
        <w:t xml:space="preserve">Segmento Econômico (16 hotéis; 22 </w:t>
      </w:r>
      <w:r w:rsidRPr="00166C49">
        <w:rPr>
          <w:i/>
          <w:iCs/>
          <w:lang w:val="pt-BR"/>
        </w:rPr>
        <w:t>posts</w:t>
      </w:r>
      <w:r w:rsidRPr="00F060D9">
        <w:rPr>
          <w:lang w:val="pt-BR"/>
        </w:rPr>
        <w:t>): as funções mais recorrentes foram Otimização (27%; n = 6) e Praticidade (22%; n = 5), seguidas por Garantia (18%; n = 4) e Ética (13%; n = 3).</w:t>
      </w:r>
    </w:p>
    <w:p w14:paraId="28FB32DA" w14:textId="77777777" w:rsidR="00F060D9" w:rsidRPr="00F060D9" w:rsidRDefault="00F060D9" w:rsidP="00F060D9">
      <w:pPr>
        <w:pStyle w:val="Corpodetexto"/>
        <w:rPr>
          <w:lang w:val="pt-BR"/>
        </w:rPr>
      </w:pPr>
    </w:p>
    <w:p w14:paraId="47DA98DB" w14:textId="77777777" w:rsidR="00F060D9" w:rsidRPr="00F060D9" w:rsidRDefault="00F060D9" w:rsidP="00F060D9">
      <w:pPr>
        <w:pStyle w:val="Corpodetexto"/>
        <w:rPr>
          <w:lang w:val="pt-BR"/>
        </w:rPr>
      </w:pPr>
      <w:r w:rsidRPr="00F060D9">
        <w:rPr>
          <w:lang w:val="pt-BR"/>
        </w:rPr>
        <w:t>As redes Ibis e Atlântico representam o discurso da inteligência funcional: simplicidade, sustentabilidade e inclusão. Mesmo os hotéis econômicos mantêm a promessa experiencial de bem-estar.</w:t>
      </w:r>
    </w:p>
    <w:p w14:paraId="3EEEBA2D" w14:textId="7ADEFFAE" w:rsidR="00F060D9" w:rsidRDefault="00F060D9" w:rsidP="00F060D9">
      <w:pPr>
        <w:pStyle w:val="Corpodetexto"/>
        <w:rPr>
          <w:lang w:val="pt-BR"/>
        </w:rPr>
      </w:pPr>
      <w:r w:rsidRPr="00F060D9">
        <w:rPr>
          <w:lang w:val="pt-BR"/>
        </w:rPr>
        <w:t xml:space="preserve">A </w:t>
      </w:r>
      <w:r w:rsidR="00DD3E59">
        <w:rPr>
          <w:lang w:val="pt-BR"/>
        </w:rPr>
        <w:t>F</w:t>
      </w:r>
      <w:r w:rsidRPr="00F060D9">
        <w:rPr>
          <w:lang w:val="pt-BR"/>
        </w:rPr>
        <w:t>igura 2 agrupa as funções de marca por segmento da hotelaria carioca no período analisado, facilitando o entendimento:</w:t>
      </w:r>
    </w:p>
    <w:p w14:paraId="38C935F7" w14:textId="77777777" w:rsidR="00AD36D4" w:rsidRDefault="00AD36D4" w:rsidP="002062A0">
      <w:pPr>
        <w:pStyle w:val="Corpodetexto"/>
        <w:rPr>
          <w:lang w:val="pt-BR"/>
        </w:rPr>
      </w:pPr>
    </w:p>
    <w:p w14:paraId="79D06632" w14:textId="77777777" w:rsidR="00B37358" w:rsidRDefault="004D16DC" w:rsidP="00497E85">
      <w:pPr>
        <w:pStyle w:val="Corpodetexto"/>
        <w:spacing w:after="120" w:line="240" w:lineRule="auto"/>
        <w:jc w:val="center"/>
      </w:pPr>
      <w:r w:rsidRPr="001D1787">
        <w:rPr>
          <w:b/>
          <w:bCs/>
        </w:rPr>
        <w:t xml:space="preserve">Figura </w:t>
      </w:r>
      <w:r w:rsidR="009C2CC0">
        <w:rPr>
          <w:b/>
          <w:bCs/>
        </w:rPr>
        <w:t>2</w:t>
      </w:r>
      <w:r w:rsidRPr="001D1787">
        <w:t xml:space="preserve"> - </w:t>
      </w:r>
      <w:r w:rsidR="009C2CC0" w:rsidRPr="009C2CC0">
        <w:t>Funções de marca por segmento da hotelaria carioca</w:t>
      </w:r>
    </w:p>
    <w:p w14:paraId="3C529A05" w14:textId="3BD87369" w:rsidR="004D16DC" w:rsidRDefault="009C2CC0" w:rsidP="00497E85">
      <w:pPr>
        <w:pStyle w:val="Corpodetexto"/>
        <w:spacing w:after="120" w:line="240" w:lineRule="auto"/>
        <w:jc w:val="center"/>
      </w:pPr>
      <w:r w:rsidRPr="009C2CC0">
        <w:t xml:space="preserve">(2024-2025, 57 hotéis e 104 </w:t>
      </w:r>
      <w:r w:rsidRPr="009C2CC0">
        <w:rPr>
          <w:i/>
          <w:iCs/>
        </w:rPr>
        <w:t>posts</w:t>
      </w:r>
      <w:r w:rsidRPr="009C2CC0">
        <w:t>)</w:t>
      </w:r>
    </w:p>
    <w:p w14:paraId="10F6302F" w14:textId="1FF0E130" w:rsidR="004D16DC" w:rsidRPr="00FE227C" w:rsidRDefault="00543DD4" w:rsidP="00BA6F32">
      <w:pPr>
        <w:pStyle w:val="Corpodetexto"/>
        <w:ind w:firstLine="0"/>
        <w:jc w:val="center"/>
        <w:rPr>
          <w:sz w:val="20"/>
          <w:szCs w:val="20"/>
        </w:rPr>
      </w:pPr>
      <w:r>
        <w:rPr>
          <w:b/>
          <w:bCs/>
          <w:noProof/>
          <w:sz w:val="20"/>
          <w:szCs w:val="20"/>
          <w:lang w:val="pt-BR"/>
          <w14:ligatures w14:val="standardContextual"/>
        </w:rPr>
        <w:drawing>
          <wp:inline distT="0" distB="0" distL="0" distR="0" wp14:anchorId="76FBBA30" wp14:editId="5F6DF9D5">
            <wp:extent cx="5976620" cy="4101465"/>
            <wp:effectExtent l="0" t="0" r="0" b="0"/>
            <wp:docPr id="163441427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414270" name="Imagem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76620" cy="4101465"/>
                    </a:xfrm>
                    <a:prstGeom prst="rect">
                      <a:avLst/>
                    </a:prstGeom>
                  </pic:spPr>
                </pic:pic>
              </a:graphicData>
            </a:graphic>
          </wp:inline>
        </w:drawing>
      </w:r>
      <w:r w:rsidR="007B309C" w:rsidRPr="00FE227C">
        <w:rPr>
          <w:b/>
          <w:bCs/>
          <w:sz w:val="20"/>
          <w:szCs w:val="20"/>
        </w:rPr>
        <w:t>Fonte:</w:t>
      </w:r>
      <w:r w:rsidR="007B309C" w:rsidRPr="00FE227C">
        <w:rPr>
          <w:sz w:val="20"/>
          <w:szCs w:val="20"/>
        </w:rPr>
        <w:t xml:space="preserve"> Tripadvisor (2026); adaptado de Kapferer (2012).</w:t>
      </w:r>
    </w:p>
    <w:p w14:paraId="6267163F" w14:textId="77777777" w:rsidR="00497E85" w:rsidRDefault="00497E85" w:rsidP="00677E9D">
      <w:pPr>
        <w:pStyle w:val="Corpodetexto"/>
      </w:pPr>
    </w:p>
    <w:p w14:paraId="493E1272" w14:textId="6257EE8A" w:rsidR="00677E9D" w:rsidRDefault="00677E9D" w:rsidP="00677E9D">
      <w:pPr>
        <w:pStyle w:val="Corpodetexto"/>
      </w:pPr>
      <w:r>
        <w:lastRenderedPageBreak/>
        <w:t>A distribuição observada confirma que, embora a linguagem visual tenha substituído o texto descritivo do século XIX, a estrutura funcional da comunicação permanece semelhante, com destaque para Hedonismo e Identificação.</w:t>
      </w:r>
    </w:p>
    <w:p w14:paraId="4393B981" w14:textId="06A3E652" w:rsidR="004D16DC" w:rsidRDefault="00677E9D" w:rsidP="00677E9D">
      <w:pPr>
        <w:pStyle w:val="Corpodetexto"/>
      </w:pPr>
      <w:r>
        <w:t>O Quadro 2 demonstra a segmentação e distribuição dos hotéis cariocas no mesmo período:</w:t>
      </w:r>
    </w:p>
    <w:p w14:paraId="542FDFE1" w14:textId="77777777" w:rsidR="00745440" w:rsidRDefault="00745440" w:rsidP="00677E9D">
      <w:pPr>
        <w:pStyle w:val="Corpodetexto"/>
      </w:pPr>
    </w:p>
    <w:p w14:paraId="54C125AF" w14:textId="75DCACBB" w:rsidR="00B91E44" w:rsidRPr="0093663F" w:rsidRDefault="00B91E44" w:rsidP="00B37358">
      <w:pPr>
        <w:pStyle w:val="Corpodetexto"/>
        <w:spacing w:after="60"/>
        <w:ind w:firstLine="0"/>
        <w:jc w:val="center"/>
        <w:rPr>
          <w:lang w:val="pt-BR"/>
        </w:rPr>
      </w:pPr>
      <w:r>
        <w:rPr>
          <w:rFonts w:ascii="Calibri Light" w:hAnsi="Calibri Light" w:cs="Calibri Light"/>
          <w:b/>
          <w:bCs/>
        </w:rPr>
        <w:t>Quadro</w:t>
      </w:r>
      <w:r w:rsidRPr="00152488">
        <w:rPr>
          <w:rFonts w:ascii="Calibri Light" w:hAnsi="Calibri Light" w:cs="Calibri Light"/>
          <w:b/>
          <w:bCs/>
        </w:rPr>
        <w:t xml:space="preserve"> </w:t>
      </w:r>
      <w:r w:rsidR="001F6CF3">
        <w:rPr>
          <w:rFonts w:ascii="Calibri Light" w:hAnsi="Calibri Light" w:cs="Calibri Light"/>
          <w:b/>
          <w:bCs/>
        </w:rPr>
        <w:t>2</w:t>
      </w:r>
      <w:r w:rsidRPr="00152488">
        <w:rPr>
          <w:rFonts w:ascii="Calibri Light" w:hAnsi="Calibri Light" w:cs="Calibri Light"/>
          <w:b/>
          <w:bCs/>
        </w:rPr>
        <w:t xml:space="preserve"> -</w:t>
      </w:r>
      <w:r>
        <w:rPr>
          <w:rFonts w:ascii="Calibri Light" w:hAnsi="Calibri Light" w:cs="Calibri Light"/>
          <w:b/>
          <w:bCs/>
        </w:rPr>
        <w:t xml:space="preserve"> </w:t>
      </w:r>
      <w:r w:rsidR="001F6CF3" w:rsidRPr="001F6CF3">
        <w:rPr>
          <w:rFonts w:ascii="Calibri Light" w:hAnsi="Calibri Light" w:cs="Calibri Light"/>
        </w:rPr>
        <w:t>Segmentação e distribuição dos hotéis cariocas (2024-2025)</w:t>
      </w:r>
    </w:p>
    <w:tbl>
      <w:tblPr>
        <w:tblW w:w="0" w:type="auto"/>
        <w:tblCellMar>
          <w:top w:w="15" w:type="dxa"/>
          <w:left w:w="15" w:type="dxa"/>
          <w:bottom w:w="15" w:type="dxa"/>
          <w:right w:w="15" w:type="dxa"/>
        </w:tblCellMar>
        <w:tblLook w:val="04A0" w:firstRow="1" w:lastRow="0" w:firstColumn="1" w:lastColumn="0" w:noHBand="0" w:noVBand="1"/>
      </w:tblPr>
      <w:tblGrid>
        <w:gridCol w:w="1563"/>
        <w:gridCol w:w="1586"/>
        <w:gridCol w:w="1563"/>
        <w:gridCol w:w="1563"/>
        <w:gridCol w:w="1558"/>
        <w:gridCol w:w="1559"/>
      </w:tblGrid>
      <w:tr w:rsidR="00B91E44" w:rsidRPr="00CF1FE6" w14:paraId="24B18EE0" w14:textId="77777777" w:rsidTr="00945573">
        <w:trPr>
          <w:trHeight w:val="536"/>
          <w:tblHeader/>
        </w:trPr>
        <w:tc>
          <w:tcPr>
            <w:tcW w:w="1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CF80AC" w14:textId="77777777" w:rsidR="00B91E44" w:rsidRPr="00944506" w:rsidRDefault="00B91E44" w:rsidP="00745440">
            <w:pPr>
              <w:pStyle w:val="NormalWeb"/>
              <w:spacing w:before="0" w:beforeAutospacing="0" w:after="0" w:afterAutospacing="0"/>
              <w:jc w:val="center"/>
              <w:rPr>
                <w:rFonts w:asciiTheme="majorHAnsi" w:hAnsiTheme="majorHAnsi" w:cstheme="majorHAnsi"/>
                <w:b/>
                <w:bCs/>
                <w:sz w:val="20"/>
                <w:szCs w:val="20"/>
              </w:rPr>
            </w:pPr>
            <w:r w:rsidRPr="00944506">
              <w:rPr>
                <w:rFonts w:asciiTheme="majorHAnsi" w:hAnsiTheme="majorHAnsi" w:cstheme="majorHAnsi"/>
                <w:b/>
                <w:bCs/>
                <w:color w:val="000000"/>
                <w:sz w:val="20"/>
                <w:szCs w:val="20"/>
              </w:rPr>
              <w:t>Segmento</w:t>
            </w:r>
          </w:p>
        </w:tc>
        <w:tc>
          <w:tcPr>
            <w:tcW w:w="15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87EEA6" w14:textId="77777777" w:rsidR="00B91E44" w:rsidRPr="00944506" w:rsidRDefault="00B91E44" w:rsidP="00745440">
            <w:pPr>
              <w:pStyle w:val="NormalWeb"/>
              <w:spacing w:before="0" w:beforeAutospacing="0" w:after="0" w:afterAutospacing="0"/>
              <w:jc w:val="center"/>
              <w:rPr>
                <w:rFonts w:asciiTheme="majorHAnsi" w:hAnsiTheme="majorHAnsi" w:cstheme="majorHAnsi"/>
                <w:b/>
                <w:bCs/>
                <w:sz w:val="20"/>
                <w:szCs w:val="20"/>
              </w:rPr>
            </w:pPr>
            <w:r w:rsidRPr="00944506">
              <w:rPr>
                <w:rFonts w:asciiTheme="majorHAnsi" w:hAnsiTheme="majorHAnsi" w:cstheme="majorHAnsi"/>
                <w:b/>
                <w:bCs/>
                <w:color w:val="000000"/>
                <w:sz w:val="20"/>
                <w:szCs w:val="20"/>
              </w:rPr>
              <w:t>Hotéis Representativos</w:t>
            </w:r>
          </w:p>
        </w:tc>
        <w:tc>
          <w:tcPr>
            <w:tcW w:w="15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DB1792" w14:textId="77777777" w:rsidR="00B91E44" w:rsidRPr="00944506" w:rsidRDefault="00B91E44" w:rsidP="00745440">
            <w:pPr>
              <w:pStyle w:val="NormalWeb"/>
              <w:spacing w:before="0" w:beforeAutospacing="0" w:after="0" w:afterAutospacing="0"/>
              <w:jc w:val="center"/>
              <w:rPr>
                <w:rFonts w:asciiTheme="majorHAnsi" w:hAnsiTheme="majorHAnsi" w:cstheme="majorHAnsi"/>
                <w:b/>
                <w:bCs/>
                <w:sz w:val="20"/>
                <w:szCs w:val="20"/>
              </w:rPr>
            </w:pPr>
            <w:r w:rsidRPr="00944506">
              <w:rPr>
                <w:rFonts w:asciiTheme="majorHAnsi" w:hAnsiTheme="majorHAnsi" w:cstheme="majorHAnsi"/>
                <w:b/>
                <w:bCs/>
                <w:color w:val="000000"/>
                <w:sz w:val="20"/>
                <w:szCs w:val="20"/>
              </w:rPr>
              <w:t>Nº de Hotéis</w:t>
            </w:r>
          </w:p>
        </w:tc>
        <w:tc>
          <w:tcPr>
            <w:tcW w:w="15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23F788" w14:textId="77777777" w:rsidR="00B91E44" w:rsidRPr="00944506" w:rsidRDefault="00B91E44" w:rsidP="00745440">
            <w:pPr>
              <w:pStyle w:val="NormalWeb"/>
              <w:spacing w:before="0" w:beforeAutospacing="0" w:after="0" w:afterAutospacing="0"/>
              <w:jc w:val="center"/>
              <w:rPr>
                <w:rFonts w:asciiTheme="majorHAnsi" w:hAnsiTheme="majorHAnsi" w:cstheme="majorHAnsi"/>
                <w:b/>
                <w:bCs/>
                <w:sz w:val="20"/>
                <w:szCs w:val="20"/>
              </w:rPr>
            </w:pPr>
            <w:r w:rsidRPr="00944506">
              <w:rPr>
                <w:rFonts w:asciiTheme="majorHAnsi" w:hAnsiTheme="majorHAnsi" w:cstheme="majorHAnsi"/>
                <w:b/>
                <w:bCs/>
                <w:color w:val="000000"/>
                <w:sz w:val="20"/>
                <w:szCs w:val="20"/>
              </w:rPr>
              <w:t>Nº de Anúncios</w:t>
            </w:r>
          </w:p>
        </w:tc>
        <w:tc>
          <w:tcPr>
            <w:tcW w:w="1558" w:type="dxa"/>
            <w:tcBorders>
              <w:top w:val="single" w:sz="8" w:space="0" w:color="000000"/>
              <w:left w:val="single" w:sz="8" w:space="0" w:color="000000"/>
              <w:bottom w:val="single" w:sz="8" w:space="0" w:color="000000"/>
              <w:right w:val="single" w:sz="8" w:space="0" w:color="000000"/>
            </w:tcBorders>
          </w:tcPr>
          <w:p w14:paraId="3EDBFECA" w14:textId="77777777" w:rsidR="00B91E44" w:rsidRPr="00944506" w:rsidRDefault="00B91E44" w:rsidP="00745440">
            <w:pPr>
              <w:pStyle w:val="NormalWeb"/>
              <w:spacing w:before="0" w:beforeAutospacing="0" w:after="0" w:afterAutospacing="0"/>
              <w:jc w:val="center"/>
              <w:rPr>
                <w:rFonts w:asciiTheme="majorHAnsi" w:hAnsiTheme="majorHAnsi" w:cstheme="majorHAnsi"/>
                <w:b/>
                <w:bCs/>
                <w:color w:val="000000"/>
                <w:sz w:val="20"/>
                <w:szCs w:val="20"/>
              </w:rPr>
            </w:pPr>
            <w:r w:rsidRPr="00944506">
              <w:rPr>
                <w:rFonts w:asciiTheme="majorHAnsi" w:hAnsiTheme="majorHAnsi" w:cstheme="majorHAnsi"/>
                <w:b/>
                <w:bCs/>
                <w:sz w:val="20"/>
                <w:szCs w:val="20"/>
              </w:rPr>
              <w:t>Funções Predominantes</w:t>
            </w:r>
          </w:p>
        </w:tc>
        <w:tc>
          <w:tcPr>
            <w:tcW w:w="1559" w:type="dxa"/>
            <w:tcBorders>
              <w:top w:val="single" w:sz="8" w:space="0" w:color="000000"/>
              <w:left w:val="single" w:sz="8" w:space="0" w:color="000000"/>
              <w:bottom w:val="single" w:sz="8" w:space="0" w:color="000000"/>
              <w:right w:val="single" w:sz="8" w:space="0" w:color="000000"/>
            </w:tcBorders>
          </w:tcPr>
          <w:p w14:paraId="18CA51D1" w14:textId="77777777" w:rsidR="00B91E44" w:rsidRPr="00944506" w:rsidRDefault="00B91E44" w:rsidP="00745440">
            <w:pPr>
              <w:pStyle w:val="NormalWeb"/>
              <w:spacing w:before="0" w:beforeAutospacing="0" w:after="0" w:afterAutospacing="0"/>
              <w:jc w:val="center"/>
              <w:rPr>
                <w:rFonts w:asciiTheme="majorHAnsi" w:hAnsiTheme="majorHAnsi" w:cstheme="majorHAnsi"/>
                <w:b/>
                <w:bCs/>
                <w:color w:val="000000"/>
                <w:sz w:val="20"/>
                <w:szCs w:val="20"/>
              </w:rPr>
            </w:pPr>
            <w:r w:rsidRPr="00944506">
              <w:rPr>
                <w:rFonts w:asciiTheme="majorHAnsi" w:hAnsiTheme="majorHAnsi" w:cstheme="majorHAnsi"/>
                <w:b/>
                <w:bCs/>
                <w:sz w:val="20"/>
                <w:szCs w:val="20"/>
              </w:rPr>
              <w:t>Eixos Simbólicos</w:t>
            </w:r>
          </w:p>
        </w:tc>
      </w:tr>
      <w:tr w:rsidR="001F6CF3" w:rsidRPr="00CF1FE6" w14:paraId="3C96C760" w14:textId="77777777" w:rsidTr="00945573">
        <w:trPr>
          <w:trHeight w:val="536"/>
        </w:trPr>
        <w:tc>
          <w:tcPr>
            <w:tcW w:w="1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C2F9F2" w14:textId="77777777" w:rsidR="001F6CF3" w:rsidRPr="00944506" w:rsidRDefault="001F6CF3" w:rsidP="00745440">
            <w:pPr>
              <w:pStyle w:val="NormalWeb"/>
              <w:spacing w:before="0" w:beforeAutospacing="0" w:after="0" w:afterAutospacing="0"/>
              <w:rPr>
                <w:rFonts w:asciiTheme="majorHAnsi" w:hAnsiTheme="majorHAnsi" w:cstheme="majorHAnsi"/>
                <w:b/>
                <w:bCs/>
                <w:sz w:val="20"/>
                <w:szCs w:val="20"/>
              </w:rPr>
            </w:pPr>
            <w:r w:rsidRPr="00944506">
              <w:rPr>
                <w:rFonts w:asciiTheme="majorHAnsi" w:hAnsiTheme="majorHAnsi" w:cstheme="majorHAnsi"/>
                <w:b/>
                <w:bCs/>
                <w:color w:val="000000"/>
                <w:sz w:val="20"/>
                <w:szCs w:val="20"/>
              </w:rPr>
              <w:t>Luxo</w:t>
            </w:r>
          </w:p>
        </w:tc>
        <w:tc>
          <w:tcPr>
            <w:tcW w:w="15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4FB9933" w14:textId="542F5BCB" w:rsidR="001F6CF3" w:rsidRPr="001F6CF3" w:rsidRDefault="001F6CF3" w:rsidP="00745440">
            <w:pPr>
              <w:pStyle w:val="NormalWeb"/>
              <w:spacing w:before="0" w:beforeAutospacing="0" w:after="0" w:afterAutospacing="0"/>
              <w:rPr>
                <w:rFonts w:asciiTheme="majorHAnsi" w:hAnsiTheme="majorHAnsi" w:cstheme="majorHAnsi"/>
                <w:sz w:val="20"/>
                <w:szCs w:val="20"/>
                <w:lang w:val="es-ES"/>
              </w:rPr>
            </w:pPr>
            <w:r w:rsidRPr="001F6CF3">
              <w:rPr>
                <w:rFonts w:asciiTheme="majorHAnsi" w:hAnsiTheme="majorHAnsi" w:cstheme="majorHAnsi"/>
                <w:sz w:val="20"/>
                <w:szCs w:val="20"/>
              </w:rPr>
              <w:t xml:space="preserve">Copacabana Palace, </w:t>
            </w:r>
            <w:proofErr w:type="spellStart"/>
            <w:r w:rsidRPr="001F6CF3">
              <w:rPr>
                <w:rFonts w:asciiTheme="majorHAnsi" w:hAnsiTheme="majorHAnsi" w:cstheme="majorHAnsi"/>
                <w:sz w:val="20"/>
                <w:szCs w:val="20"/>
              </w:rPr>
              <w:t>Fairmont</w:t>
            </w:r>
            <w:proofErr w:type="spellEnd"/>
          </w:p>
        </w:tc>
        <w:tc>
          <w:tcPr>
            <w:tcW w:w="15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330FCAA" w14:textId="37E162E6" w:rsidR="001F6CF3" w:rsidRPr="001F6CF3" w:rsidRDefault="001F6CF3" w:rsidP="00745440">
            <w:pPr>
              <w:pStyle w:val="NormalWeb"/>
              <w:spacing w:before="0" w:beforeAutospacing="0" w:after="0" w:afterAutospacing="0"/>
              <w:rPr>
                <w:rFonts w:asciiTheme="majorHAnsi" w:hAnsiTheme="majorHAnsi" w:cstheme="majorHAnsi"/>
                <w:sz w:val="20"/>
                <w:szCs w:val="20"/>
                <w:lang w:val="es-ES"/>
              </w:rPr>
            </w:pPr>
            <w:r w:rsidRPr="001F6CF3">
              <w:rPr>
                <w:rFonts w:asciiTheme="majorHAnsi" w:hAnsiTheme="majorHAnsi" w:cstheme="majorHAnsi"/>
                <w:sz w:val="20"/>
                <w:szCs w:val="20"/>
              </w:rPr>
              <w:t>21</w:t>
            </w:r>
          </w:p>
        </w:tc>
        <w:tc>
          <w:tcPr>
            <w:tcW w:w="15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959D601" w14:textId="5C9BE2ED" w:rsidR="001F6CF3" w:rsidRPr="001F6CF3" w:rsidRDefault="001F6CF3" w:rsidP="00745440">
            <w:pPr>
              <w:pStyle w:val="NormalWeb"/>
              <w:spacing w:before="0" w:beforeAutospacing="0" w:after="0" w:afterAutospacing="0"/>
              <w:rPr>
                <w:rFonts w:asciiTheme="majorHAnsi" w:hAnsiTheme="majorHAnsi" w:cstheme="majorHAnsi"/>
                <w:sz w:val="20"/>
                <w:szCs w:val="20"/>
              </w:rPr>
            </w:pPr>
            <w:r w:rsidRPr="001F6CF3">
              <w:rPr>
                <w:rFonts w:asciiTheme="majorHAnsi" w:hAnsiTheme="majorHAnsi" w:cstheme="majorHAnsi"/>
                <w:sz w:val="20"/>
                <w:szCs w:val="20"/>
              </w:rPr>
              <w:t>43</w:t>
            </w:r>
          </w:p>
        </w:tc>
        <w:tc>
          <w:tcPr>
            <w:tcW w:w="1558" w:type="dxa"/>
            <w:tcBorders>
              <w:top w:val="single" w:sz="8" w:space="0" w:color="000000"/>
              <w:left w:val="single" w:sz="8" w:space="0" w:color="000000"/>
              <w:bottom w:val="single" w:sz="8" w:space="0" w:color="000000"/>
              <w:right w:val="single" w:sz="8" w:space="0" w:color="000000"/>
            </w:tcBorders>
          </w:tcPr>
          <w:p w14:paraId="0673D2D0" w14:textId="635D81FA" w:rsidR="001F6CF3" w:rsidRPr="001F6CF3" w:rsidRDefault="001F6CF3" w:rsidP="00745440">
            <w:pPr>
              <w:pStyle w:val="NormalWeb"/>
              <w:spacing w:before="0" w:beforeAutospacing="0" w:after="0" w:afterAutospacing="0"/>
              <w:rPr>
                <w:rFonts w:asciiTheme="majorHAnsi" w:hAnsiTheme="majorHAnsi" w:cstheme="majorHAnsi"/>
                <w:color w:val="000000"/>
                <w:sz w:val="20"/>
                <w:szCs w:val="20"/>
              </w:rPr>
            </w:pPr>
            <w:r w:rsidRPr="001F6CF3">
              <w:rPr>
                <w:rFonts w:asciiTheme="majorHAnsi" w:hAnsiTheme="majorHAnsi" w:cstheme="majorHAnsi"/>
                <w:sz w:val="20"/>
                <w:szCs w:val="20"/>
              </w:rPr>
              <w:t>Hedonismo (29%, n=12), Identificação (20%, n=9)</w:t>
            </w:r>
          </w:p>
        </w:tc>
        <w:tc>
          <w:tcPr>
            <w:tcW w:w="1559" w:type="dxa"/>
            <w:tcBorders>
              <w:top w:val="single" w:sz="8" w:space="0" w:color="000000"/>
              <w:left w:val="single" w:sz="8" w:space="0" w:color="000000"/>
              <w:bottom w:val="single" w:sz="8" w:space="0" w:color="000000"/>
              <w:right w:val="single" w:sz="8" w:space="0" w:color="000000"/>
            </w:tcBorders>
          </w:tcPr>
          <w:p w14:paraId="246B1F26" w14:textId="15503288" w:rsidR="001F6CF3" w:rsidRPr="001F6CF3" w:rsidRDefault="001F6CF3" w:rsidP="00745440">
            <w:pPr>
              <w:pStyle w:val="NormalWeb"/>
              <w:spacing w:before="0" w:beforeAutospacing="0" w:after="0" w:afterAutospacing="0"/>
              <w:rPr>
                <w:rFonts w:asciiTheme="majorHAnsi" w:hAnsiTheme="majorHAnsi" w:cstheme="majorHAnsi"/>
                <w:color w:val="000000"/>
                <w:sz w:val="20"/>
                <w:szCs w:val="20"/>
              </w:rPr>
            </w:pPr>
            <w:r w:rsidRPr="001F6CF3">
              <w:rPr>
                <w:rFonts w:asciiTheme="majorHAnsi" w:hAnsiTheme="majorHAnsi" w:cstheme="majorHAnsi"/>
                <w:sz w:val="20"/>
                <w:szCs w:val="20"/>
              </w:rPr>
              <w:t>Prazer, exclusividade e autenticidade sustentável.</w:t>
            </w:r>
          </w:p>
        </w:tc>
      </w:tr>
      <w:tr w:rsidR="001F6CF3" w:rsidRPr="00CF1FE6" w14:paraId="2AA38667" w14:textId="77777777" w:rsidTr="00945573">
        <w:trPr>
          <w:trHeight w:val="536"/>
        </w:trPr>
        <w:tc>
          <w:tcPr>
            <w:tcW w:w="1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6B8E28" w14:textId="77777777" w:rsidR="001F6CF3" w:rsidRPr="00944506" w:rsidRDefault="001F6CF3" w:rsidP="00745440">
            <w:pPr>
              <w:pStyle w:val="NormalWeb"/>
              <w:spacing w:before="0" w:beforeAutospacing="0" w:after="0" w:afterAutospacing="0"/>
              <w:rPr>
                <w:rFonts w:asciiTheme="majorHAnsi" w:hAnsiTheme="majorHAnsi" w:cstheme="majorHAnsi"/>
                <w:b/>
                <w:bCs/>
                <w:sz w:val="20"/>
                <w:szCs w:val="20"/>
              </w:rPr>
            </w:pPr>
            <w:r w:rsidRPr="00944506">
              <w:rPr>
                <w:rFonts w:asciiTheme="majorHAnsi" w:hAnsiTheme="majorHAnsi" w:cstheme="majorHAnsi"/>
                <w:b/>
                <w:bCs/>
                <w:color w:val="000000"/>
                <w:sz w:val="20"/>
                <w:szCs w:val="20"/>
              </w:rPr>
              <w:t>Superior</w:t>
            </w:r>
          </w:p>
        </w:tc>
        <w:tc>
          <w:tcPr>
            <w:tcW w:w="15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397E07" w14:textId="40AF55A9" w:rsidR="001F6CF3" w:rsidRPr="001F6CF3" w:rsidRDefault="001F6CF3" w:rsidP="00745440">
            <w:pPr>
              <w:pStyle w:val="NormalWeb"/>
              <w:spacing w:before="0" w:beforeAutospacing="0" w:after="0" w:afterAutospacing="0"/>
              <w:rPr>
                <w:rFonts w:asciiTheme="majorHAnsi" w:hAnsiTheme="majorHAnsi" w:cstheme="majorHAnsi"/>
                <w:sz w:val="20"/>
                <w:szCs w:val="20"/>
              </w:rPr>
            </w:pPr>
            <w:r w:rsidRPr="001F6CF3">
              <w:rPr>
                <w:rFonts w:asciiTheme="majorHAnsi" w:hAnsiTheme="majorHAnsi" w:cstheme="majorHAnsi"/>
                <w:sz w:val="20"/>
                <w:szCs w:val="20"/>
              </w:rPr>
              <w:t>Windsor Leme, Sol Ipanema</w:t>
            </w:r>
          </w:p>
        </w:tc>
        <w:tc>
          <w:tcPr>
            <w:tcW w:w="15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4A4C928" w14:textId="21760E76" w:rsidR="001F6CF3" w:rsidRPr="001F6CF3" w:rsidRDefault="001F6CF3" w:rsidP="00745440">
            <w:pPr>
              <w:pStyle w:val="NormalWeb"/>
              <w:spacing w:before="0" w:beforeAutospacing="0" w:after="0" w:afterAutospacing="0"/>
              <w:rPr>
                <w:rFonts w:asciiTheme="majorHAnsi" w:hAnsiTheme="majorHAnsi" w:cstheme="majorHAnsi"/>
                <w:sz w:val="20"/>
                <w:szCs w:val="20"/>
                <w:lang w:val="es-ES"/>
              </w:rPr>
            </w:pPr>
            <w:r w:rsidRPr="001F6CF3">
              <w:rPr>
                <w:rFonts w:asciiTheme="majorHAnsi" w:hAnsiTheme="majorHAnsi" w:cstheme="majorHAnsi"/>
                <w:sz w:val="20"/>
                <w:szCs w:val="20"/>
              </w:rPr>
              <w:t>20</w:t>
            </w:r>
          </w:p>
        </w:tc>
        <w:tc>
          <w:tcPr>
            <w:tcW w:w="15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C5CB9C" w14:textId="49158515" w:rsidR="001F6CF3" w:rsidRPr="001F6CF3" w:rsidRDefault="001F6CF3" w:rsidP="00745440">
            <w:pPr>
              <w:pStyle w:val="NormalWeb"/>
              <w:spacing w:before="0" w:beforeAutospacing="0" w:after="0" w:afterAutospacing="0"/>
              <w:rPr>
                <w:rFonts w:asciiTheme="majorHAnsi" w:hAnsiTheme="majorHAnsi" w:cstheme="majorHAnsi"/>
                <w:sz w:val="20"/>
                <w:szCs w:val="20"/>
              </w:rPr>
            </w:pPr>
            <w:r w:rsidRPr="001F6CF3">
              <w:rPr>
                <w:rFonts w:asciiTheme="majorHAnsi" w:hAnsiTheme="majorHAnsi" w:cstheme="majorHAnsi"/>
                <w:sz w:val="20"/>
                <w:szCs w:val="20"/>
              </w:rPr>
              <w:t>39</w:t>
            </w:r>
          </w:p>
        </w:tc>
        <w:tc>
          <w:tcPr>
            <w:tcW w:w="1558" w:type="dxa"/>
            <w:tcBorders>
              <w:top w:val="single" w:sz="8" w:space="0" w:color="000000"/>
              <w:left w:val="single" w:sz="8" w:space="0" w:color="000000"/>
              <w:bottom w:val="single" w:sz="8" w:space="0" w:color="000000"/>
              <w:right w:val="single" w:sz="8" w:space="0" w:color="000000"/>
            </w:tcBorders>
          </w:tcPr>
          <w:p w14:paraId="1F2115D6" w14:textId="599F43A7" w:rsidR="001F6CF3" w:rsidRPr="001F6CF3" w:rsidRDefault="001F6CF3" w:rsidP="00745440">
            <w:pPr>
              <w:pStyle w:val="NormalWeb"/>
              <w:spacing w:before="0" w:beforeAutospacing="0" w:after="0" w:afterAutospacing="0"/>
              <w:rPr>
                <w:rFonts w:asciiTheme="majorHAnsi" w:hAnsiTheme="majorHAnsi" w:cstheme="majorHAnsi"/>
                <w:color w:val="000000"/>
                <w:sz w:val="20"/>
                <w:szCs w:val="20"/>
              </w:rPr>
            </w:pPr>
            <w:r w:rsidRPr="001F6CF3">
              <w:rPr>
                <w:rFonts w:asciiTheme="majorHAnsi" w:hAnsiTheme="majorHAnsi" w:cstheme="majorHAnsi"/>
                <w:sz w:val="20"/>
                <w:szCs w:val="20"/>
              </w:rPr>
              <w:t>Garantia (23%, n=9), Otimização (18%, n=7)</w:t>
            </w:r>
          </w:p>
        </w:tc>
        <w:tc>
          <w:tcPr>
            <w:tcW w:w="1559" w:type="dxa"/>
            <w:tcBorders>
              <w:top w:val="single" w:sz="8" w:space="0" w:color="000000"/>
              <w:left w:val="single" w:sz="8" w:space="0" w:color="000000"/>
              <w:bottom w:val="single" w:sz="8" w:space="0" w:color="000000"/>
              <w:right w:val="single" w:sz="8" w:space="0" w:color="000000"/>
            </w:tcBorders>
          </w:tcPr>
          <w:p w14:paraId="534F7760" w14:textId="4DF35361" w:rsidR="001F6CF3" w:rsidRPr="001F6CF3" w:rsidRDefault="001F6CF3" w:rsidP="00745440">
            <w:pPr>
              <w:pStyle w:val="NormalWeb"/>
              <w:spacing w:before="0" w:beforeAutospacing="0" w:after="0" w:afterAutospacing="0"/>
              <w:rPr>
                <w:rFonts w:asciiTheme="majorHAnsi" w:hAnsiTheme="majorHAnsi" w:cstheme="majorHAnsi"/>
                <w:color w:val="000000"/>
                <w:sz w:val="20"/>
                <w:szCs w:val="20"/>
              </w:rPr>
            </w:pPr>
            <w:r w:rsidRPr="001F6CF3">
              <w:rPr>
                <w:rFonts w:asciiTheme="majorHAnsi" w:hAnsiTheme="majorHAnsi" w:cstheme="majorHAnsi"/>
                <w:sz w:val="20"/>
                <w:szCs w:val="20"/>
              </w:rPr>
              <w:t>Conforto, eficiência e reputação digital.</w:t>
            </w:r>
          </w:p>
        </w:tc>
      </w:tr>
      <w:tr w:rsidR="001F6CF3" w:rsidRPr="00CF1FE6" w14:paraId="6DCADD58" w14:textId="77777777" w:rsidTr="00945573">
        <w:trPr>
          <w:trHeight w:val="536"/>
        </w:trPr>
        <w:tc>
          <w:tcPr>
            <w:tcW w:w="1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67DFCE" w14:textId="77777777" w:rsidR="001F6CF3" w:rsidRPr="00944506" w:rsidRDefault="001F6CF3" w:rsidP="00745440">
            <w:pPr>
              <w:pStyle w:val="NormalWeb"/>
              <w:spacing w:before="0" w:beforeAutospacing="0" w:after="0" w:afterAutospacing="0"/>
              <w:rPr>
                <w:rFonts w:asciiTheme="majorHAnsi" w:hAnsiTheme="majorHAnsi" w:cstheme="majorHAnsi"/>
                <w:b/>
                <w:bCs/>
                <w:sz w:val="20"/>
                <w:szCs w:val="20"/>
              </w:rPr>
            </w:pPr>
            <w:r w:rsidRPr="00944506">
              <w:rPr>
                <w:rFonts w:asciiTheme="majorHAnsi" w:hAnsiTheme="majorHAnsi" w:cstheme="majorHAnsi"/>
                <w:b/>
                <w:bCs/>
                <w:color w:val="000000"/>
                <w:sz w:val="20"/>
                <w:szCs w:val="20"/>
              </w:rPr>
              <w:t>Econômico</w:t>
            </w:r>
          </w:p>
        </w:tc>
        <w:tc>
          <w:tcPr>
            <w:tcW w:w="15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201B920" w14:textId="0AD297CB" w:rsidR="001F6CF3" w:rsidRPr="001F6CF3" w:rsidRDefault="001F6CF3" w:rsidP="00745440">
            <w:pPr>
              <w:pStyle w:val="NormalWeb"/>
              <w:spacing w:before="0" w:beforeAutospacing="0" w:after="0" w:afterAutospacing="0"/>
              <w:rPr>
                <w:rFonts w:asciiTheme="majorHAnsi" w:hAnsiTheme="majorHAnsi" w:cstheme="majorHAnsi"/>
                <w:sz w:val="20"/>
                <w:szCs w:val="20"/>
              </w:rPr>
            </w:pPr>
            <w:r w:rsidRPr="001F6CF3">
              <w:rPr>
                <w:rFonts w:asciiTheme="majorHAnsi" w:hAnsiTheme="majorHAnsi" w:cstheme="majorHAnsi"/>
                <w:sz w:val="20"/>
                <w:szCs w:val="20"/>
              </w:rPr>
              <w:t>Ibis Copacabana, Atlântico Rio</w:t>
            </w:r>
          </w:p>
        </w:tc>
        <w:tc>
          <w:tcPr>
            <w:tcW w:w="15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727F1EB" w14:textId="4C15FB45" w:rsidR="001F6CF3" w:rsidRPr="001F6CF3" w:rsidRDefault="001F6CF3" w:rsidP="00745440">
            <w:pPr>
              <w:pStyle w:val="NormalWeb"/>
              <w:spacing w:before="0" w:beforeAutospacing="0" w:after="0" w:afterAutospacing="0"/>
              <w:rPr>
                <w:rFonts w:asciiTheme="majorHAnsi" w:hAnsiTheme="majorHAnsi" w:cstheme="majorHAnsi"/>
                <w:sz w:val="20"/>
                <w:szCs w:val="20"/>
              </w:rPr>
            </w:pPr>
            <w:r w:rsidRPr="001F6CF3">
              <w:rPr>
                <w:rFonts w:asciiTheme="majorHAnsi" w:hAnsiTheme="majorHAnsi" w:cstheme="majorHAnsi"/>
                <w:sz w:val="20"/>
                <w:szCs w:val="20"/>
              </w:rPr>
              <w:t>16</w:t>
            </w:r>
          </w:p>
        </w:tc>
        <w:tc>
          <w:tcPr>
            <w:tcW w:w="15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278906C" w14:textId="02556C93" w:rsidR="001F6CF3" w:rsidRPr="001F6CF3" w:rsidRDefault="001F6CF3" w:rsidP="00745440">
            <w:pPr>
              <w:pStyle w:val="NormalWeb"/>
              <w:spacing w:before="0" w:beforeAutospacing="0" w:after="0" w:afterAutospacing="0"/>
              <w:rPr>
                <w:rFonts w:asciiTheme="majorHAnsi" w:hAnsiTheme="majorHAnsi" w:cstheme="majorHAnsi"/>
                <w:sz w:val="20"/>
                <w:szCs w:val="20"/>
              </w:rPr>
            </w:pPr>
            <w:r w:rsidRPr="001F6CF3">
              <w:rPr>
                <w:rFonts w:asciiTheme="majorHAnsi" w:hAnsiTheme="majorHAnsi" w:cstheme="majorHAnsi"/>
                <w:sz w:val="20"/>
                <w:szCs w:val="20"/>
              </w:rPr>
              <w:t>22</w:t>
            </w:r>
          </w:p>
        </w:tc>
        <w:tc>
          <w:tcPr>
            <w:tcW w:w="1558" w:type="dxa"/>
            <w:tcBorders>
              <w:top w:val="single" w:sz="8" w:space="0" w:color="000000"/>
              <w:left w:val="single" w:sz="8" w:space="0" w:color="000000"/>
              <w:bottom w:val="single" w:sz="8" w:space="0" w:color="000000"/>
              <w:right w:val="single" w:sz="8" w:space="0" w:color="000000"/>
            </w:tcBorders>
          </w:tcPr>
          <w:p w14:paraId="26496716" w14:textId="2232E319" w:rsidR="001F6CF3" w:rsidRPr="001F6CF3" w:rsidRDefault="001F6CF3" w:rsidP="00745440">
            <w:pPr>
              <w:pStyle w:val="NormalWeb"/>
              <w:spacing w:before="0" w:beforeAutospacing="0" w:after="0" w:afterAutospacing="0"/>
              <w:rPr>
                <w:rFonts w:asciiTheme="majorHAnsi" w:hAnsiTheme="majorHAnsi" w:cstheme="majorHAnsi"/>
                <w:color w:val="000000"/>
                <w:sz w:val="20"/>
                <w:szCs w:val="20"/>
              </w:rPr>
            </w:pPr>
            <w:r w:rsidRPr="001F6CF3">
              <w:rPr>
                <w:rFonts w:asciiTheme="majorHAnsi" w:hAnsiTheme="majorHAnsi" w:cstheme="majorHAnsi"/>
                <w:sz w:val="20"/>
                <w:szCs w:val="20"/>
              </w:rPr>
              <w:t>Otimização (27%, n=6), Praticidade (22%, n=5)</w:t>
            </w:r>
          </w:p>
        </w:tc>
        <w:tc>
          <w:tcPr>
            <w:tcW w:w="1559" w:type="dxa"/>
            <w:tcBorders>
              <w:top w:val="single" w:sz="8" w:space="0" w:color="000000"/>
              <w:left w:val="single" w:sz="8" w:space="0" w:color="000000"/>
              <w:bottom w:val="single" w:sz="8" w:space="0" w:color="000000"/>
              <w:right w:val="single" w:sz="8" w:space="0" w:color="000000"/>
            </w:tcBorders>
          </w:tcPr>
          <w:p w14:paraId="69048763" w14:textId="153F098F" w:rsidR="001F6CF3" w:rsidRPr="001F6CF3" w:rsidRDefault="001F6CF3" w:rsidP="00745440">
            <w:pPr>
              <w:pStyle w:val="NormalWeb"/>
              <w:spacing w:before="0" w:beforeAutospacing="0" w:after="0" w:afterAutospacing="0"/>
              <w:rPr>
                <w:rFonts w:asciiTheme="majorHAnsi" w:hAnsiTheme="majorHAnsi" w:cstheme="majorHAnsi"/>
                <w:color w:val="000000"/>
                <w:sz w:val="20"/>
                <w:szCs w:val="20"/>
              </w:rPr>
            </w:pPr>
            <w:r w:rsidRPr="001F6CF3">
              <w:rPr>
                <w:rFonts w:asciiTheme="majorHAnsi" w:hAnsiTheme="majorHAnsi" w:cstheme="majorHAnsi"/>
                <w:sz w:val="20"/>
                <w:szCs w:val="20"/>
              </w:rPr>
              <w:t>Acessibilidade, conveniência e ética social.</w:t>
            </w:r>
          </w:p>
        </w:tc>
      </w:tr>
      <w:tr w:rsidR="00B91E44" w:rsidRPr="00CF1FE6" w14:paraId="321E24A7" w14:textId="77777777" w:rsidTr="00945573">
        <w:trPr>
          <w:trHeight w:val="536"/>
        </w:trPr>
        <w:tc>
          <w:tcPr>
            <w:tcW w:w="1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A9A66E4" w14:textId="77777777" w:rsidR="00B91E44" w:rsidRPr="00944506" w:rsidRDefault="00B91E44" w:rsidP="00745440">
            <w:pPr>
              <w:pStyle w:val="NormalWeb"/>
              <w:spacing w:before="0" w:beforeAutospacing="0" w:after="0" w:afterAutospacing="0"/>
              <w:rPr>
                <w:rFonts w:asciiTheme="majorHAnsi" w:hAnsiTheme="majorHAnsi" w:cstheme="majorHAnsi"/>
                <w:b/>
                <w:bCs/>
                <w:color w:val="000000"/>
                <w:sz w:val="20"/>
                <w:szCs w:val="20"/>
              </w:rPr>
            </w:pPr>
            <w:r w:rsidRPr="00944506">
              <w:rPr>
                <w:rFonts w:asciiTheme="majorHAnsi" w:hAnsiTheme="majorHAnsi" w:cstheme="majorHAnsi"/>
                <w:b/>
                <w:bCs/>
                <w:color w:val="000000"/>
                <w:sz w:val="20"/>
                <w:szCs w:val="20"/>
              </w:rPr>
              <w:t>Total Geral</w:t>
            </w:r>
          </w:p>
        </w:tc>
        <w:tc>
          <w:tcPr>
            <w:tcW w:w="15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69FE4A" w14:textId="77777777" w:rsidR="00B91E44" w:rsidRPr="001A3F6C" w:rsidRDefault="00B91E44" w:rsidP="00745440">
            <w:pPr>
              <w:pStyle w:val="NormalWeb"/>
              <w:spacing w:before="0" w:beforeAutospacing="0" w:after="0" w:afterAutospacing="0"/>
              <w:jc w:val="center"/>
              <w:rPr>
                <w:rFonts w:asciiTheme="majorHAnsi" w:hAnsiTheme="majorHAnsi" w:cstheme="majorHAnsi"/>
                <w:color w:val="000000"/>
                <w:sz w:val="20"/>
                <w:szCs w:val="20"/>
              </w:rPr>
            </w:pPr>
            <w:r w:rsidRPr="001A3F6C">
              <w:rPr>
                <w:rFonts w:asciiTheme="majorHAnsi" w:hAnsiTheme="majorHAnsi" w:cstheme="majorHAnsi"/>
                <w:sz w:val="20"/>
                <w:szCs w:val="20"/>
              </w:rPr>
              <w:t>-</w:t>
            </w:r>
          </w:p>
        </w:tc>
        <w:tc>
          <w:tcPr>
            <w:tcW w:w="15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D4D1EF8" w14:textId="77777777" w:rsidR="00B91E44" w:rsidRPr="001A3F6C" w:rsidRDefault="00B91E44" w:rsidP="00745440">
            <w:pPr>
              <w:pStyle w:val="NormalWeb"/>
              <w:spacing w:before="0" w:beforeAutospacing="0" w:after="0" w:afterAutospacing="0"/>
              <w:jc w:val="center"/>
              <w:rPr>
                <w:rFonts w:asciiTheme="majorHAnsi" w:hAnsiTheme="majorHAnsi" w:cstheme="majorHAnsi"/>
                <w:color w:val="000000"/>
                <w:sz w:val="20"/>
                <w:szCs w:val="20"/>
              </w:rPr>
            </w:pPr>
            <w:r w:rsidRPr="001A3F6C">
              <w:rPr>
                <w:rFonts w:asciiTheme="majorHAnsi" w:hAnsiTheme="majorHAnsi" w:cstheme="majorHAnsi"/>
                <w:sz w:val="20"/>
                <w:szCs w:val="20"/>
              </w:rPr>
              <w:t>57</w:t>
            </w:r>
          </w:p>
        </w:tc>
        <w:tc>
          <w:tcPr>
            <w:tcW w:w="15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2A9F1E0" w14:textId="77777777" w:rsidR="00B91E44" w:rsidRPr="001A3F6C" w:rsidRDefault="00B91E44" w:rsidP="00745440">
            <w:pPr>
              <w:pStyle w:val="NormalWeb"/>
              <w:spacing w:before="0" w:beforeAutospacing="0" w:after="0" w:afterAutospacing="0"/>
              <w:jc w:val="center"/>
              <w:rPr>
                <w:rFonts w:asciiTheme="majorHAnsi" w:hAnsiTheme="majorHAnsi" w:cstheme="majorHAnsi"/>
                <w:color w:val="000000"/>
                <w:sz w:val="20"/>
                <w:szCs w:val="20"/>
              </w:rPr>
            </w:pPr>
            <w:r w:rsidRPr="001A3F6C">
              <w:rPr>
                <w:rFonts w:asciiTheme="majorHAnsi" w:hAnsiTheme="majorHAnsi" w:cstheme="majorHAnsi"/>
                <w:sz w:val="20"/>
                <w:szCs w:val="20"/>
              </w:rPr>
              <w:t>104</w:t>
            </w:r>
          </w:p>
        </w:tc>
        <w:tc>
          <w:tcPr>
            <w:tcW w:w="1558" w:type="dxa"/>
            <w:tcBorders>
              <w:top w:val="single" w:sz="8" w:space="0" w:color="000000"/>
              <w:left w:val="single" w:sz="8" w:space="0" w:color="000000"/>
              <w:bottom w:val="single" w:sz="8" w:space="0" w:color="000000"/>
              <w:right w:val="single" w:sz="8" w:space="0" w:color="000000"/>
            </w:tcBorders>
          </w:tcPr>
          <w:p w14:paraId="0CB0F9DE" w14:textId="77777777" w:rsidR="00B91E44" w:rsidRPr="001A3F6C" w:rsidRDefault="00B91E44" w:rsidP="00745440">
            <w:pPr>
              <w:pStyle w:val="NormalWeb"/>
              <w:spacing w:before="0" w:beforeAutospacing="0" w:after="0" w:afterAutospacing="0"/>
              <w:jc w:val="center"/>
              <w:rPr>
                <w:rFonts w:asciiTheme="majorHAnsi" w:hAnsiTheme="majorHAnsi" w:cstheme="majorHAnsi"/>
                <w:color w:val="000000"/>
                <w:sz w:val="20"/>
                <w:szCs w:val="20"/>
              </w:rPr>
            </w:pPr>
            <w:r w:rsidRPr="001A3F6C">
              <w:rPr>
                <w:rFonts w:asciiTheme="majorHAnsi" w:hAnsiTheme="majorHAnsi" w:cstheme="majorHAnsi"/>
                <w:sz w:val="20"/>
                <w:szCs w:val="20"/>
              </w:rPr>
              <w:t>-</w:t>
            </w:r>
          </w:p>
        </w:tc>
        <w:tc>
          <w:tcPr>
            <w:tcW w:w="1559" w:type="dxa"/>
            <w:tcBorders>
              <w:top w:val="single" w:sz="8" w:space="0" w:color="000000"/>
              <w:left w:val="single" w:sz="8" w:space="0" w:color="000000"/>
              <w:bottom w:val="single" w:sz="8" w:space="0" w:color="000000"/>
              <w:right w:val="single" w:sz="8" w:space="0" w:color="000000"/>
            </w:tcBorders>
          </w:tcPr>
          <w:p w14:paraId="7C6E64CE" w14:textId="77777777" w:rsidR="00B91E44" w:rsidRPr="001A3F6C" w:rsidRDefault="00B91E44" w:rsidP="00745440">
            <w:pPr>
              <w:pStyle w:val="NormalWeb"/>
              <w:spacing w:before="0" w:beforeAutospacing="0" w:after="0" w:afterAutospacing="0"/>
              <w:jc w:val="center"/>
              <w:rPr>
                <w:rFonts w:asciiTheme="majorHAnsi" w:hAnsiTheme="majorHAnsi" w:cstheme="majorHAnsi"/>
                <w:color w:val="000000"/>
                <w:sz w:val="20"/>
                <w:szCs w:val="20"/>
              </w:rPr>
            </w:pPr>
            <w:r w:rsidRPr="001A3F6C">
              <w:rPr>
                <w:rFonts w:asciiTheme="majorHAnsi" w:hAnsiTheme="majorHAnsi" w:cstheme="majorHAnsi"/>
                <w:sz w:val="20"/>
                <w:szCs w:val="20"/>
              </w:rPr>
              <w:t>-</w:t>
            </w:r>
          </w:p>
        </w:tc>
      </w:tr>
    </w:tbl>
    <w:p w14:paraId="3F27A590" w14:textId="064552A9" w:rsidR="00677E9D" w:rsidRPr="008A5792" w:rsidRDefault="00B91E44" w:rsidP="007E45F8">
      <w:pPr>
        <w:pStyle w:val="Corpodetexto"/>
        <w:ind w:firstLine="0"/>
        <w:rPr>
          <w:sz w:val="20"/>
          <w:szCs w:val="20"/>
          <w:lang w:val="pt-BR"/>
        </w:rPr>
      </w:pPr>
      <w:r w:rsidRPr="008A5792">
        <w:rPr>
          <w:b/>
          <w:bCs/>
          <w:sz w:val="20"/>
          <w:szCs w:val="20"/>
          <w:lang w:val="pt-BR"/>
        </w:rPr>
        <w:t>Fonte:</w:t>
      </w:r>
      <w:r w:rsidRPr="008A5792">
        <w:rPr>
          <w:sz w:val="20"/>
          <w:szCs w:val="20"/>
          <w:lang w:val="pt-BR"/>
        </w:rPr>
        <w:t xml:space="preserve"> </w:t>
      </w:r>
      <w:proofErr w:type="spellStart"/>
      <w:r w:rsidR="007E45F8" w:rsidRPr="008A5792">
        <w:rPr>
          <w:sz w:val="20"/>
          <w:szCs w:val="20"/>
          <w:lang w:val="pt-BR"/>
        </w:rPr>
        <w:t>Tripadvisor</w:t>
      </w:r>
      <w:proofErr w:type="spellEnd"/>
      <w:r w:rsidR="007E45F8" w:rsidRPr="008A5792">
        <w:rPr>
          <w:sz w:val="20"/>
          <w:szCs w:val="20"/>
          <w:lang w:val="pt-BR"/>
        </w:rPr>
        <w:t xml:space="preserve"> (2026); adaptado de Kapferer (2012).</w:t>
      </w:r>
    </w:p>
    <w:p w14:paraId="271784E2" w14:textId="77777777" w:rsidR="001F6CF3" w:rsidRDefault="001F6CF3" w:rsidP="00677E9D">
      <w:pPr>
        <w:pStyle w:val="Corpodetexto"/>
        <w:rPr>
          <w:lang w:val="pt-BR"/>
        </w:rPr>
      </w:pPr>
    </w:p>
    <w:p w14:paraId="288D01F2" w14:textId="772A1C24" w:rsidR="008A5792" w:rsidRPr="008A5792" w:rsidRDefault="008A5792" w:rsidP="004C760C">
      <w:pPr>
        <w:pStyle w:val="Subttulo-nvel1"/>
        <w:ind w:left="0" w:firstLine="0"/>
      </w:pPr>
      <w:r w:rsidRPr="008A5792">
        <w:t>Comparação quantitativa (séc. XIX ↔ séc. XXI)</w:t>
      </w:r>
    </w:p>
    <w:p w14:paraId="4490639A" w14:textId="77777777" w:rsidR="008A5792" w:rsidRPr="008A5792" w:rsidRDefault="008A5792" w:rsidP="008A5792">
      <w:pPr>
        <w:pStyle w:val="Corpodetexto"/>
        <w:rPr>
          <w:lang w:val="pt-BR"/>
        </w:rPr>
      </w:pPr>
    </w:p>
    <w:p w14:paraId="02FA1849" w14:textId="77777777" w:rsidR="00893C52" w:rsidRDefault="008A5792" w:rsidP="004C4802">
      <w:pPr>
        <w:pStyle w:val="Corpodetexto"/>
        <w:ind w:left="426" w:firstLine="0"/>
        <w:rPr>
          <w:lang w:val="pt-BR"/>
        </w:rPr>
      </w:pPr>
      <w:r w:rsidRPr="008A5792">
        <w:rPr>
          <w:lang w:val="pt-BR"/>
        </w:rPr>
        <w:t xml:space="preserve">A </w:t>
      </w:r>
      <w:r w:rsidR="004C760C">
        <w:rPr>
          <w:lang w:val="pt-BR"/>
        </w:rPr>
        <w:t>F</w:t>
      </w:r>
      <w:r w:rsidRPr="008A5792">
        <w:rPr>
          <w:lang w:val="pt-BR"/>
        </w:rPr>
        <w:t xml:space="preserve">igura 3 evidencia que, apesar da distância temporal entre os períodos analisados, a distribuição das funções de marca apresenta padrões surpreendentemente semelhantes. Em ambos os séculos, Identificação e Hedonismo figuram entre as funções mais relevantes da comunicação hoteleira, especialmente nos segmentos de luxo, indicando a persistência de estratégias voltadas à construção de reconhecimento, prestígio e experiências prazerosas. Observa-se também a continuidade de funções como Garantia e Otimização, embora reinterpretadas segundo as demandas de cada época: atributos associados ao asseio, à decência e aos preços módicos no século XIX correspondem, no século XXI, à reputação digital, à segurança, às avaliações online e ao custo-benefício percebido. </w:t>
      </w:r>
    </w:p>
    <w:p w14:paraId="24B7A979" w14:textId="5D3A3647" w:rsidR="009255E4" w:rsidRDefault="008A5792" w:rsidP="008A5792">
      <w:pPr>
        <w:pStyle w:val="Corpodetexto"/>
        <w:rPr>
          <w:lang w:val="pt-BR"/>
        </w:rPr>
      </w:pPr>
      <w:r w:rsidRPr="008A5792">
        <w:rPr>
          <w:lang w:val="pt-BR"/>
        </w:rPr>
        <w:t>As principais mudanças concentram-se na redistribuição relativa de algumas funções, como Praticidade e Ética, que ganham maior relevância na comunicação contemporânea em função da digitalização dos serviços, da sustentabilidade e das novas expectativas dos consumidores. De modo geral, os resultados sugerem que a hotelaria carioca preserva um núcleo simbólico relativamente estável, adaptando suas formas de comunicação sem alterar substancialmente as promessas centrais de valor associadas à hospitalidade.</w:t>
      </w:r>
    </w:p>
    <w:p w14:paraId="0FA79ACE" w14:textId="6D351201" w:rsidR="009255E4" w:rsidRPr="00745440" w:rsidRDefault="00F74539" w:rsidP="00745440">
      <w:pPr>
        <w:spacing w:after="160" w:line="259" w:lineRule="auto"/>
        <w:jc w:val="center"/>
        <w:rPr>
          <w:rFonts w:asciiTheme="minorHAnsi" w:hAnsiTheme="minorHAnsi" w:cstheme="minorHAnsi"/>
        </w:rPr>
      </w:pPr>
      <w:r>
        <w:rPr>
          <w:b/>
          <w:bCs/>
        </w:rPr>
        <w:br w:type="page"/>
      </w:r>
      <w:r w:rsidR="009255E4" w:rsidRPr="00745440">
        <w:rPr>
          <w:rFonts w:asciiTheme="minorHAnsi" w:hAnsiTheme="minorHAnsi" w:cstheme="minorHAnsi"/>
          <w:b/>
          <w:bCs/>
        </w:rPr>
        <w:lastRenderedPageBreak/>
        <w:t>Figura 3</w:t>
      </w:r>
      <w:r w:rsidR="009255E4" w:rsidRPr="00745440">
        <w:rPr>
          <w:rFonts w:asciiTheme="minorHAnsi" w:hAnsiTheme="minorHAnsi" w:cstheme="minorHAnsi"/>
        </w:rPr>
        <w:t xml:space="preserve"> –</w:t>
      </w:r>
      <w:r w:rsidRPr="00745440">
        <w:rPr>
          <w:rFonts w:asciiTheme="minorHAnsi" w:hAnsiTheme="minorHAnsi" w:cstheme="minorHAnsi"/>
        </w:rPr>
        <w:t xml:space="preserve"> Comparativo das funções de marca na hotelaria carioca (séculos XIX e XXI)</w:t>
      </w:r>
    </w:p>
    <w:p w14:paraId="766B1CC2" w14:textId="30931735" w:rsidR="009255E4" w:rsidRPr="00C83CF9" w:rsidRDefault="00F74539" w:rsidP="00745440">
      <w:pPr>
        <w:pStyle w:val="Corpodetexto"/>
        <w:ind w:left="142" w:firstLine="0"/>
        <w:rPr>
          <w:b/>
          <w:bCs/>
          <w:sz w:val="20"/>
          <w:szCs w:val="20"/>
        </w:rPr>
      </w:pPr>
      <w:r w:rsidRPr="00C83CF9">
        <w:rPr>
          <w:b/>
          <w:bCs/>
          <w:sz w:val="20"/>
          <w:szCs w:val="20"/>
        </w:rPr>
        <w:t>Fonte:</w:t>
      </w:r>
      <w:r w:rsidRPr="00C83CF9">
        <w:rPr>
          <w:sz w:val="20"/>
          <w:szCs w:val="20"/>
        </w:rPr>
        <w:t xml:space="preserve"> Tripadvisor (2026); Biblioteca Nacional (2025); adaptado de Kapferer (2012).</w:t>
      </w:r>
      <w:r w:rsidR="009255E4" w:rsidRPr="00C83CF9">
        <w:rPr>
          <w:b/>
          <w:bCs/>
          <w:noProof/>
          <w:sz w:val="20"/>
          <w:szCs w:val="20"/>
          <w:lang w:val="pt-BR"/>
        </w:rPr>
        <w:drawing>
          <wp:anchor distT="0" distB="0" distL="114300" distR="114300" simplePos="0" relativeHeight="251661312" behindDoc="1" locked="0" layoutInCell="1" allowOverlap="1" wp14:anchorId="2937DA8A" wp14:editId="3F2197E2">
            <wp:simplePos x="0" y="0"/>
            <wp:positionH relativeFrom="margin">
              <wp:align>center</wp:align>
            </wp:positionH>
            <wp:positionV relativeFrom="paragraph">
              <wp:posOffset>0</wp:posOffset>
            </wp:positionV>
            <wp:extent cx="5935345" cy="2785110"/>
            <wp:effectExtent l="0" t="0" r="8255" b="0"/>
            <wp:wrapSquare wrapText="bothSides"/>
            <wp:docPr id="67179320" name="Imagem 12" descr="Gráfico, Gráfico de barr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79320" name="Imagem 12" descr="Gráfico, Gráfico de barras&#10;&#10;O conteúdo gerado por IA pode estar incorreto."/>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a:off x="0" y="0"/>
                      <a:ext cx="5935345" cy="2785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C40346" w14:textId="77777777" w:rsidR="009255E4" w:rsidRDefault="009255E4" w:rsidP="008A5792">
      <w:pPr>
        <w:pStyle w:val="Corpodetexto"/>
      </w:pPr>
    </w:p>
    <w:p w14:paraId="4FEA6A9F" w14:textId="160C4E6A" w:rsidR="00CF6421" w:rsidRPr="008A5792" w:rsidRDefault="00CF6421" w:rsidP="004C4802">
      <w:pPr>
        <w:pStyle w:val="Subttulo-nvel1"/>
        <w:spacing w:before="120"/>
        <w:ind w:left="0" w:firstLine="0"/>
      </w:pPr>
      <w:r w:rsidRPr="00CF6421">
        <w:t>Comparação estruturada (séc. XIX ↔ séc. XXI, 8 funções) e linha do tempo</w:t>
      </w:r>
    </w:p>
    <w:p w14:paraId="1C329A32" w14:textId="77777777" w:rsidR="00CF6421" w:rsidRDefault="00CF6421" w:rsidP="00F74539">
      <w:pPr>
        <w:pStyle w:val="Corpodetexto"/>
      </w:pPr>
    </w:p>
    <w:p w14:paraId="2FBC3D32" w14:textId="172DEC21" w:rsidR="00C75E0C" w:rsidRDefault="00C75E0C" w:rsidP="00C75E0C">
      <w:pPr>
        <w:pStyle w:val="Corpodetexto"/>
        <w:numPr>
          <w:ilvl w:val="0"/>
          <w:numId w:val="13"/>
        </w:numPr>
      </w:pPr>
      <w:r>
        <w:t xml:space="preserve">Identificação: nomes icônicos (Pharoux, Europa, des Princes) → hoje </w:t>
      </w:r>
      <w:r w:rsidRPr="00C75E0C">
        <w:rPr>
          <w:i/>
          <w:iCs/>
        </w:rPr>
        <w:t>brand names</w:t>
      </w:r>
      <w:r>
        <w:t xml:space="preserve"> globais e </w:t>
      </w:r>
      <w:r w:rsidRPr="00C75E0C">
        <w:rPr>
          <w:i/>
          <w:iCs/>
        </w:rPr>
        <w:t>hashtags</w:t>
      </w:r>
      <w:r>
        <w:t xml:space="preserve"> proprietárias.</w:t>
      </w:r>
    </w:p>
    <w:p w14:paraId="63846368" w14:textId="2B403CA8" w:rsidR="00C75E0C" w:rsidRDefault="00C75E0C" w:rsidP="004E3E88">
      <w:pPr>
        <w:pStyle w:val="Corpodetexto"/>
        <w:numPr>
          <w:ilvl w:val="0"/>
          <w:numId w:val="13"/>
        </w:numPr>
      </w:pPr>
      <w:r>
        <w:t xml:space="preserve">Praticidade: “junto ao cais / rua do Ouvidor” → hoje localização em mapas, </w:t>
      </w:r>
      <w:r w:rsidRPr="005424BB">
        <w:rPr>
          <w:i/>
          <w:iCs/>
        </w:rPr>
        <w:t>check-in/out</w:t>
      </w:r>
      <w:r>
        <w:t xml:space="preserve"> ágil, </w:t>
      </w:r>
      <w:r w:rsidRPr="005424BB">
        <w:rPr>
          <w:i/>
          <w:iCs/>
        </w:rPr>
        <w:t>mobile</w:t>
      </w:r>
      <w:r>
        <w:t>.</w:t>
      </w:r>
    </w:p>
    <w:p w14:paraId="68E6681E" w14:textId="1BCD3A3F" w:rsidR="00C75E0C" w:rsidRDefault="00C75E0C" w:rsidP="009E6045">
      <w:pPr>
        <w:pStyle w:val="Corpodetexto"/>
        <w:numPr>
          <w:ilvl w:val="0"/>
          <w:numId w:val="13"/>
        </w:numPr>
      </w:pPr>
      <w:r>
        <w:t xml:space="preserve">Garantia: “asseio”/“serviço decente” → hoje selos, </w:t>
      </w:r>
      <w:r w:rsidRPr="005424BB">
        <w:rPr>
          <w:i/>
          <w:iCs/>
        </w:rPr>
        <w:t>reviews</w:t>
      </w:r>
      <w:r>
        <w:t>, limpeza e segurança.</w:t>
      </w:r>
    </w:p>
    <w:p w14:paraId="6A3530D8" w14:textId="6D7AD1BD" w:rsidR="00C75E0C" w:rsidRDefault="00C75E0C" w:rsidP="007B6083">
      <w:pPr>
        <w:pStyle w:val="Corpodetexto"/>
        <w:numPr>
          <w:ilvl w:val="0"/>
          <w:numId w:val="13"/>
        </w:numPr>
      </w:pPr>
      <w:r>
        <w:t xml:space="preserve">Otimização: “preços módicos” → hoje “custo-benefício” e </w:t>
      </w:r>
      <w:r w:rsidRPr="005424BB">
        <w:rPr>
          <w:i/>
          <w:iCs/>
        </w:rPr>
        <w:t>smart comfort</w:t>
      </w:r>
      <w:r>
        <w:t>.</w:t>
      </w:r>
    </w:p>
    <w:p w14:paraId="159FC888" w14:textId="44D9AAD0" w:rsidR="00C75E0C" w:rsidRDefault="00C75E0C" w:rsidP="00001CEE">
      <w:pPr>
        <w:pStyle w:val="Corpodetexto"/>
        <w:numPr>
          <w:ilvl w:val="0"/>
          <w:numId w:val="13"/>
        </w:numPr>
      </w:pPr>
      <w:r w:rsidRPr="005424BB">
        <w:rPr>
          <w:i/>
          <w:iCs/>
        </w:rPr>
        <w:t>Badge</w:t>
      </w:r>
      <w:r>
        <w:t xml:space="preserve">: “famílias respeitáveis” → hoje </w:t>
      </w:r>
      <w:r w:rsidRPr="00CD05C3">
        <w:rPr>
          <w:i/>
          <w:iCs/>
        </w:rPr>
        <w:t>lifestyle</w:t>
      </w:r>
      <w:r>
        <w:t xml:space="preserve">, </w:t>
      </w:r>
      <w:r w:rsidRPr="00CD05C3">
        <w:rPr>
          <w:i/>
          <w:iCs/>
        </w:rPr>
        <w:t>communities</w:t>
      </w:r>
      <w:r>
        <w:t xml:space="preserve"> e tribos.</w:t>
      </w:r>
    </w:p>
    <w:p w14:paraId="2DDCB8C3" w14:textId="5A63D498" w:rsidR="00C75E0C" w:rsidRDefault="00C75E0C" w:rsidP="00434E88">
      <w:pPr>
        <w:pStyle w:val="Corpodetexto"/>
        <w:numPr>
          <w:ilvl w:val="0"/>
          <w:numId w:val="13"/>
        </w:numPr>
      </w:pPr>
      <w:r>
        <w:t xml:space="preserve">Hedonismo: “jantares finos e bailes” → hoje </w:t>
      </w:r>
      <w:r w:rsidRPr="00CD05C3">
        <w:rPr>
          <w:i/>
          <w:iCs/>
        </w:rPr>
        <w:t>experiences</w:t>
      </w:r>
      <w:r>
        <w:t xml:space="preserve">, pôr do sol e </w:t>
      </w:r>
      <w:r w:rsidRPr="00CD05C3">
        <w:rPr>
          <w:i/>
          <w:iCs/>
        </w:rPr>
        <w:t>food/arts</w:t>
      </w:r>
      <w:r>
        <w:t>.</w:t>
      </w:r>
    </w:p>
    <w:p w14:paraId="07A8E2E4" w14:textId="42DFA3B6" w:rsidR="00C75E0C" w:rsidRDefault="00C75E0C" w:rsidP="00281B3D">
      <w:pPr>
        <w:pStyle w:val="Corpodetexto"/>
        <w:numPr>
          <w:ilvl w:val="0"/>
          <w:numId w:val="13"/>
        </w:numPr>
      </w:pPr>
      <w:r>
        <w:t>Ética: moral e decoro → hoje sustentabilidade, inclusão, diversidade.</w:t>
      </w:r>
    </w:p>
    <w:p w14:paraId="3EAA8BAF" w14:textId="18984474" w:rsidR="00F74539" w:rsidRDefault="00C75E0C" w:rsidP="006566A4">
      <w:pPr>
        <w:pStyle w:val="Corpodetexto"/>
        <w:numPr>
          <w:ilvl w:val="0"/>
          <w:numId w:val="13"/>
        </w:numPr>
      </w:pPr>
      <w:r>
        <w:t xml:space="preserve">Continuidade: “antigo”, “desde”, “tradição” → hoje herança/legado, </w:t>
      </w:r>
      <w:r w:rsidRPr="00CD05C3">
        <w:rPr>
          <w:i/>
          <w:iCs/>
        </w:rPr>
        <w:t>brand storytelling</w:t>
      </w:r>
      <w:r>
        <w:t>, datas fundacionais.</w:t>
      </w:r>
    </w:p>
    <w:p w14:paraId="11FA146A" w14:textId="77777777" w:rsidR="00C75E0C" w:rsidRDefault="00C75E0C" w:rsidP="00CF6421">
      <w:pPr>
        <w:pStyle w:val="Corpodetexto"/>
      </w:pPr>
    </w:p>
    <w:p w14:paraId="60DA6DC1" w14:textId="77777777" w:rsidR="00CD05C3" w:rsidRDefault="00CD05C3" w:rsidP="00CD05C3">
      <w:pPr>
        <w:pStyle w:val="Corpodetexto"/>
      </w:pPr>
      <w:r>
        <w:t xml:space="preserve">A comparação estruturada das oito funções de marca evidencia que, embora os recursos comunicacionais tenham se transformado profundamente entre os séculos XIX e XXI, os benefícios comunicacionais oferecidos pela hotelaria permanecem surpreendentemente estáveis. O que muda não são necessariamente as funções desempenhadas pela marca, mas as formas pelas quais elas são comunicadas. Elementos como asseio, moralidade, localização e prestígio, centrais nos anúncios oitocentistas, reaparecem na contemporaneidade sob novas linguagens associadas à reputação digital, experiência de marca, sustentabilidade e identidade de estilo de vida. Essa correspondência histórica reforça a capacidade adaptativa das marcas hoteleiras, que preservam </w:t>
      </w:r>
      <w:r>
        <w:lastRenderedPageBreak/>
        <w:t>promessas fundamentais de confiança, prazer, reconhecimento e pertencimento enquanto ajustam seus discursos às transformações culturais, tecnológicas e sociais de cada época.</w:t>
      </w:r>
    </w:p>
    <w:p w14:paraId="75F27903" w14:textId="2E082604" w:rsidR="00CF6421" w:rsidRDefault="00CD05C3" w:rsidP="00CD05C3">
      <w:pPr>
        <w:pStyle w:val="Corpodetexto"/>
      </w:pPr>
      <w:r>
        <w:t xml:space="preserve">O </w:t>
      </w:r>
      <w:r w:rsidR="00E60FD2">
        <w:t>Q</w:t>
      </w:r>
      <w:r>
        <w:t xml:space="preserve">uadro 3 aprofunda essa comparação ao demonstrar que a principal transformação observada não ocorreu nas funções de marca propriamente ditas, mas nos códigos e instrumentos utilizados para comunicá-las. Enquanto a hotelaria oitocentista recorria a textos descritivos, referências morais e sinais explícitos de respeitabilidade para construir confiança e distinção, a comunicação contemporânea privilegia recursos visuais, narrativas experienciais e mecanismos de validação digital. Apesar dessas mudanças de linguagem, as funções dominantes permanecem as mesmas: Identificação e Hedonismo continuam estruturando a comunicação hoteleira, indicando que a promessa central da hospedagem carioca </w:t>
      </w:r>
      <w:r w:rsidR="00E60FD2">
        <w:t>–</w:t>
      </w:r>
      <w:r>
        <w:t xml:space="preserve"> proporcionar reconhecimento, prazer e pertencimento </w:t>
      </w:r>
      <w:r w:rsidR="00E60FD2">
        <w:t>–</w:t>
      </w:r>
      <w:r>
        <w:t xml:space="preserve"> atravessa diferentes contextos históricos, adaptando-se às transformações tecnológicas e culturais sem perder sua essência identitária.</w:t>
      </w:r>
    </w:p>
    <w:p w14:paraId="4808790C" w14:textId="77777777" w:rsidR="009255E4" w:rsidRDefault="009255E4" w:rsidP="008A5792">
      <w:pPr>
        <w:pStyle w:val="Corpodetexto"/>
        <w:rPr>
          <w:lang w:val="pt-BR"/>
        </w:rPr>
      </w:pPr>
    </w:p>
    <w:p w14:paraId="4E1555CF" w14:textId="575A853D" w:rsidR="00EE523B" w:rsidRDefault="00EE523B" w:rsidP="000E7758">
      <w:pPr>
        <w:pStyle w:val="Corpodetexto"/>
        <w:spacing w:after="120"/>
        <w:ind w:firstLine="0"/>
        <w:jc w:val="center"/>
        <w:rPr>
          <w:lang w:val="pt-BR"/>
        </w:rPr>
      </w:pPr>
      <w:r w:rsidRPr="00EE523B">
        <w:rPr>
          <w:b/>
          <w:bCs/>
          <w:lang w:val="pt-BR"/>
        </w:rPr>
        <w:t>Quadro 3</w:t>
      </w:r>
      <w:r w:rsidRPr="00EE523B">
        <w:rPr>
          <w:lang w:val="pt-BR"/>
        </w:rPr>
        <w:t xml:space="preserve"> – Comparativo do luxo impresso à estética digital</w:t>
      </w:r>
    </w:p>
    <w:tbl>
      <w:tblPr>
        <w:tblW w:w="5000" w:type="pct"/>
        <w:tblCellMar>
          <w:top w:w="15" w:type="dxa"/>
          <w:left w:w="15" w:type="dxa"/>
          <w:bottom w:w="15" w:type="dxa"/>
          <w:right w:w="15" w:type="dxa"/>
        </w:tblCellMar>
        <w:tblLook w:val="04A0" w:firstRow="1" w:lastRow="0" w:firstColumn="1" w:lastColumn="0" w:noHBand="0" w:noVBand="1"/>
      </w:tblPr>
      <w:tblGrid>
        <w:gridCol w:w="3130"/>
        <w:gridCol w:w="3131"/>
        <w:gridCol w:w="3131"/>
      </w:tblGrid>
      <w:tr w:rsidR="002B53AD" w:rsidRPr="00CF1FE6" w14:paraId="63419214" w14:textId="77777777" w:rsidTr="008E7E06">
        <w:trPr>
          <w:trHeight w:val="536"/>
          <w:tblHeader/>
        </w:trPr>
        <w:tc>
          <w:tcPr>
            <w:tcW w:w="16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95776F3" w14:textId="4F6649F0" w:rsidR="002B53AD" w:rsidRPr="00944506" w:rsidRDefault="002B53AD" w:rsidP="00050B60">
            <w:pPr>
              <w:pStyle w:val="NormalWeb"/>
              <w:spacing w:before="0" w:beforeAutospacing="0" w:after="0" w:afterAutospacing="0"/>
              <w:jc w:val="center"/>
              <w:rPr>
                <w:rFonts w:asciiTheme="majorHAnsi" w:hAnsiTheme="majorHAnsi" w:cstheme="majorHAnsi"/>
                <w:b/>
                <w:bCs/>
                <w:sz w:val="20"/>
                <w:szCs w:val="20"/>
              </w:rPr>
            </w:pPr>
            <w:r w:rsidRPr="00944506">
              <w:rPr>
                <w:rFonts w:asciiTheme="majorHAnsi" w:hAnsiTheme="majorHAnsi" w:cstheme="majorHAnsi"/>
                <w:b/>
                <w:bCs/>
                <w:sz w:val="20"/>
                <w:szCs w:val="20"/>
              </w:rPr>
              <w:t>Elementos da comunicação</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B7B35E7" w14:textId="222F495E" w:rsidR="002B53AD" w:rsidRPr="00944506" w:rsidRDefault="002B53AD" w:rsidP="00050B60">
            <w:pPr>
              <w:pStyle w:val="NormalWeb"/>
              <w:spacing w:before="0" w:beforeAutospacing="0" w:after="0" w:afterAutospacing="0"/>
              <w:jc w:val="center"/>
              <w:rPr>
                <w:rFonts w:asciiTheme="majorHAnsi" w:hAnsiTheme="majorHAnsi" w:cstheme="majorHAnsi"/>
                <w:b/>
                <w:bCs/>
                <w:sz w:val="20"/>
                <w:szCs w:val="20"/>
              </w:rPr>
            </w:pPr>
            <w:r w:rsidRPr="00944506">
              <w:rPr>
                <w:rFonts w:asciiTheme="majorHAnsi" w:hAnsiTheme="majorHAnsi" w:cstheme="majorHAnsi"/>
                <w:b/>
                <w:bCs/>
                <w:sz w:val="20"/>
                <w:szCs w:val="20"/>
              </w:rPr>
              <w:t>Século XIX – “Luxo Impresso”</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0CF886E" w14:textId="0B1E5213" w:rsidR="002B53AD" w:rsidRPr="00944506" w:rsidRDefault="002B53AD" w:rsidP="00050B60">
            <w:pPr>
              <w:pStyle w:val="NormalWeb"/>
              <w:spacing w:before="0" w:beforeAutospacing="0" w:after="0" w:afterAutospacing="0"/>
              <w:jc w:val="center"/>
              <w:rPr>
                <w:rFonts w:asciiTheme="majorHAnsi" w:hAnsiTheme="majorHAnsi" w:cstheme="majorHAnsi"/>
                <w:b/>
                <w:bCs/>
                <w:sz w:val="20"/>
                <w:szCs w:val="20"/>
              </w:rPr>
            </w:pPr>
            <w:r w:rsidRPr="00944506">
              <w:rPr>
                <w:rFonts w:asciiTheme="majorHAnsi" w:hAnsiTheme="majorHAnsi" w:cstheme="majorHAnsi"/>
                <w:b/>
                <w:bCs/>
                <w:sz w:val="20"/>
                <w:szCs w:val="20"/>
              </w:rPr>
              <w:t>Século XXI – “Estética Digital”</w:t>
            </w:r>
          </w:p>
        </w:tc>
      </w:tr>
      <w:tr w:rsidR="002B53AD" w:rsidRPr="00CF1FE6" w14:paraId="77F1E807" w14:textId="77777777" w:rsidTr="008E7E06">
        <w:trPr>
          <w:trHeight w:val="536"/>
        </w:trPr>
        <w:tc>
          <w:tcPr>
            <w:tcW w:w="16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58DE5F4" w14:textId="253F5BDA" w:rsidR="002B53AD" w:rsidRPr="00944506" w:rsidRDefault="002B53AD" w:rsidP="00DF1935">
            <w:pPr>
              <w:pStyle w:val="NormalWeb"/>
              <w:spacing w:before="0" w:beforeAutospacing="0" w:after="0" w:afterAutospacing="0"/>
              <w:jc w:val="both"/>
              <w:rPr>
                <w:rFonts w:asciiTheme="majorHAnsi" w:hAnsiTheme="majorHAnsi" w:cstheme="majorHAnsi"/>
                <w:b/>
                <w:bCs/>
                <w:sz w:val="20"/>
                <w:szCs w:val="20"/>
              </w:rPr>
            </w:pPr>
            <w:r w:rsidRPr="00944506">
              <w:rPr>
                <w:rFonts w:asciiTheme="majorHAnsi" w:hAnsiTheme="majorHAnsi" w:cstheme="majorHAnsi"/>
                <w:b/>
                <w:bCs/>
                <w:sz w:val="20"/>
                <w:szCs w:val="20"/>
              </w:rPr>
              <w:t>Meio</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FBBA693" w14:textId="0AB36F79" w:rsidR="002B53AD" w:rsidRPr="00050B60" w:rsidRDefault="002B53AD" w:rsidP="00DF1935">
            <w:pPr>
              <w:pStyle w:val="NormalWeb"/>
              <w:spacing w:before="0" w:beforeAutospacing="0" w:after="0" w:afterAutospacing="0"/>
              <w:jc w:val="both"/>
              <w:rPr>
                <w:rFonts w:asciiTheme="majorHAnsi" w:hAnsiTheme="majorHAnsi" w:cstheme="majorHAnsi"/>
                <w:sz w:val="20"/>
                <w:szCs w:val="20"/>
                <w:lang w:val="es-ES"/>
              </w:rPr>
            </w:pPr>
            <w:r w:rsidRPr="00050B60">
              <w:rPr>
                <w:rFonts w:asciiTheme="majorHAnsi" w:hAnsiTheme="majorHAnsi" w:cstheme="majorHAnsi"/>
                <w:sz w:val="20"/>
                <w:szCs w:val="20"/>
              </w:rPr>
              <w:t>Jornais e almanaques impressos</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CF1FC37" w14:textId="20C82E0E" w:rsidR="002B53AD" w:rsidRPr="00050B60" w:rsidRDefault="002B53AD" w:rsidP="00DF1935">
            <w:pPr>
              <w:pStyle w:val="NormalWeb"/>
              <w:spacing w:before="0" w:beforeAutospacing="0" w:after="0" w:afterAutospacing="0"/>
              <w:jc w:val="both"/>
              <w:rPr>
                <w:rFonts w:asciiTheme="majorHAnsi" w:hAnsiTheme="majorHAnsi" w:cstheme="majorHAnsi"/>
                <w:sz w:val="20"/>
                <w:szCs w:val="20"/>
              </w:rPr>
            </w:pPr>
            <w:r w:rsidRPr="00050B60">
              <w:rPr>
                <w:rFonts w:asciiTheme="majorHAnsi" w:hAnsiTheme="majorHAnsi" w:cstheme="majorHAnsi"/>
                <w:sz w:val="20"/>
                <w:szCs w:val="20"/>
              </w:rPr>
              <w:t>Redes sociais, sites, motores de busca</w:t>
            </w:r>
          </w:p>
        </w:tc>
      </w:tr>
      <w:tr w:rsidR="002B53AD" w:rsidRPr="00CF1FE6" w14:paraId="1AC00BC4" w14:textId="77777777" w:rsidTr="008E7E06">
        <w:trPr>
          <w:trHeight w:val="536"/>
        </w:trPr>
        <w:tc>
          <w:tcPr>
            <w:tcW w:w="16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65F3E45" w14:textId="3A9B924C" w:rsidR="002B53AD" w:rsidRPr="00944506" w:rsidRDefault="002B53AD" w:rsidP="00DF1935">
            <w:pPr>
              <w:pStyle w:val="NormalWeb"/>
              <w:spacing w:before="0" w:beforeAutospacing="0" w:after="0" w:afterAutospacing="0"/>
              <w:jc w:val="both"/>
              <w:rPr>
                <w:rFonts w:asciiTheme="majorHAnsi" w:hAnsiTheme="majorHAnsi" w:cstheme="majorHAnsi"/>
                <w:b/>
                <w:bCs/>
                <w:sz w:val="20"/>
                <w:szCs w:val="20"/>
              </w:rPr>
            </w:pPr>
            <w:r w:rsidRPr="00944506">
              <w:rPr>
                <w:rFonts w:asciiTheme="majorHAnsi" w:hAnsiTheme="majorHAnsi" w:cstheme="majorHAnsi"/>
                <w:b/>
                <w:bCs/>
                <w:sz w:val="20"/>
                <w:szCs w:val="20"/>
              </w:rPr>
              <w:t>Linguagem</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EE49BEE" w14:textId="7D4844D3" w:rsidR="002B53AD" w:rsidRPr="00050B60" w:rsidRDefault="002B53AD" w:rsidP="00DF1935">
            <w:pPr>
              <w:pStyle w:val="NormalWeb"/>
              <w:spacing w:before="0" w:beforeAutospacing="0" w:after="0" w:afterAutospacing="0"/>
              <w:jc w:val="both"/>
              <w:rPr>
                <w:rFonts w:asciiTheme="majorHAnsi" w:hAnsiTheme="majorHAnsi" w:cstheme="majorHAnsi"/>
                <w:sz w:val="20"/>
                <w:szCs w:val="20"/>
              </w:rPr>
            </w:pPr>
            <w:r w:rsidRPr="00050B60">
              <w:rPr>
                <w:rFonts w:asciiTheme="majorHAnsi" w:hAnsiTheme="majorHAnsi" w:cstheme="majorHAnsi"/>
                <w:sz w:val="20"/>
                <w:szCs w:val="20"/>
              </w:rPr>
              <w:t>Textual e descritiva, com adjetivos morais e elogiosos</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33EE284" w14:textId="58853CF9" w:rsidR="002B53AD" w:rsidRPr="00050B60" w:rsidRDefault="002B53AD" w:rsidP="00DF1935">
            <w:pPr>
              <w:pStyle w:val="NormalWeb"/>
              <w:spacing w:before="0" w:beforeAutospacing="0" w:after="0" w:afterAutospacing="0"/>
              <w:jc w:val="both"/>
              <w:rPr>
                <w:rFonts w:asciiTheme="majorHAnsi" w:hAnsiTheme="majorHAnsi" w:cstheme="majorHAnsi"/>
                <w:sz w:val="20"/>
                <w:szCs w:val="20"/>
              </w:rPr>
            </w:pPr>
            <w:r w:rsidRPr="00050B60">
              <w:rPr>
                <w:rFonts w:asciiTheme="majorHAnsi" w:hAnsiTheme="majorHAnsi" w:cstheme="majorHAnsi"/>
                <w:sz w:val="20"/>
                <w:szCs w:val="20"/>
              </w:rPr>
              <w:t xml:space="preserve">Visual, emocional e narrativa, com </w:t>
            </w:r>
            <w:proofErr w:type="spellStart"/>
            <w:r w:rsidRPr="00E83635">
              <w:rPr>
                <w:rFonts w:asciiTheme="majorHAnsi" w:hAnsiTheme="majorHAnsi" w:cstheme="majorHAnsi"/>
                <w:i/>
                <w:iCs/>
                <w:sz w:val="20"/>
                <w:szCs w:val="20"/>
              </w:rPr>
              <w:t>storytelling</w:t>
            </w:r>
            <w:proofErr w:type="spellEnd"/>
            <w:r w:rsidRPr="00050B60">
              <w:rPr>
                <w:rFonts w:asciiTheme="majorHAnsi" w:hAnsiTheme="majorHAnsi" w:cstheme="majorHAnsi"/>
                <w:sz w:val="20"/>
                <w:szCs w:val="20"/>
              </w:rPr>
              <w:t xml:space="preserve"> e </w:t>
            </w:r>
            <w:r w:rsidRPr="00DF1935">
              <w:rPr>
                <w:rFonts w:asciiTheme="majorHAnsi" w:hAnsiTheme="majorHAnsi" w:cstheme="majorHAnsi"/>
                <w:i/>
                <w:iCs/>
                <w:sz w:val="20"/>
                <w:szCs w:val="20"/>
              </w:rPr>
              <w:t>hashtags</w:t>
            </w:r>
          </w:p>
        </w:tc>
      </w:tr>
      <w:tr w:rsidR="002B53AD" w:rsidRPr="00CF1FE6" w14:paraId="16F37DB6" w14:textId="77777777" w:rsidTr="008E7E06">
        <w:trPr>
          <w:trHeight w:val="536"/>
        </w:trPr>
        <w:tc>
          <w:tcPr>
            <w:tcW w:w="16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49029BB" w14:textId="0A811312" w:rsidR="002B53AD" w:rsidRPr="00944506" w:rsidRDefault="002B53AD" w:rsidP="00DF1935">
            <w:pPr>
              <w:pStyle w:val="NormalWeb"/>
              <w:spacing w:before="0" w:beforeAutospacing="0" w:after="0" w:afterAutospacing="0"/>
              <w:jc w:val="both"/>
              <w:rPr>
                <w:rFonts w:asciiTheme="majorHAnsi" w:hAnsiTheme="majorHAnsi" w:cstheme="majorHAnsi"/>
                <w:b/>
                <w:bCs/>
                <w:sz w:val="20"/>
                <w:szCs w:val="20"/>
              </w:rPr>
            </w:pPr>
            <w:r w:rsidRPr="00944506">
              <w:rPr>
                <w:rFonts w:asciiTheme="majorHAnsi" w:hAnsiTheme="majorHAnsi" w:cstheme="majorHAnsi"/>
                <w:b/>
                <w:bCs/>
                <w:sz w:val="20"/>
                <w:szCs w:val="20"/>
              </w:rPr>
              <w:t>Tomo comunicacional</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99DC85F" w14:textId="14C5619F" w:rsidR="002B53AD" w:rsidRPr="00050B60" w:rsidRDefault="002B53AD" w:rsidP="00DF1935">
            <w:pPr>
              <w:pStyle w:val="NormalWeb"/>
              <w:spacing w:before="0" w:beforeAutospacing="0" w:after="0" w:afterAutospacing="0"/>
              <w:jc w:val="both"/>
              <w:rPr>
                <w:rFonts w:asciiTheme="majorHAnsi" w:hAnsiTheme="majorHAnsi" w:cstheme="majorHAnsi"/>
                <w:sz w:val="20"/>
                <w:szCs w:val="20"/>
              </w:rPr>
            </w:pPr>
            <w:r w:rsidRPr="00050B60">
              <w:rPr>
                <w:rFonts w:asciiTheme="majorHAnsi" w:hAnsiTheme="majorHAnsi" w:cstheme="majorHAnsi"/>
                <w:sz w:val="20"/>
                <w:szCs w:val="20"/>
              </w:rPr>
              <w:t>Formal, literário, moralizante</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51CAB64" w14:textId="733EE08F" w:rsidR="002B53AD" w:rsidRPr="00050B60" w:rsidRDefault="002B53AD" w:rsidP="00DF1935">
            <w:pPr>
              <w:pStyle w:val="NormalWeb"/>
              <w:spacing w:before="0" w:beforeAutospacing="0" w:after="0" w:afterAutospacing="0"/>
              <w:jc w:val="both"/>
              <w:rPr>
                <w:rFonts w:asciiTheme="majorHAnsi" w:hAnsiTheme="majorHAnsi" w:cstheme="majorHAnsi"/>
                <w:sz w:val="20"/>
                <w:szCs w:val="20"/>
              </w:rPr>
            </w:pPr>
            <w:r w:rsidRPr="00050B60">
              <w:rPr>
                <w:rFonts w:asciiTheme="majorHAnsi" w:hAnsiTheme="majorHAnsi" w:cstheme="majorHAnsi"/>
                <w:sz w:val="20"/>
                <w:szCs w:val="20"/>
              </w:rPr>
              <w:t>Afetivo, sensorial e experiencial</w:t>
            </w:r>
          </w:p>
        </w:tc>
      </w:tr>
      <w:tr w:rsidR="002B53AD" w:rsidRPr="00CF1FE6" w14:paraId="42FC0DD0" w14:textId="77777777" w:rsidTr="008E7E06">
        <w:trPr>
          <w:trHeight w:val="536"/>
        </w:trPr>
        <w:tc>
          <w:tcPr>
            <w:tcW w:w="16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62A7747" w14:textId="4E39B8F2" w:rsidR="002B53AD" w:rsidRPr="00944506" w:rsidRDefault="002B53AD" w:rsidP="00DF1935">
            <w:pPr>
              <w:pStyle w:val="NormalWeb"/>
              <w:spacing w:before="0" w:beforeAutospacing="0" w:after="0" w:afterAutospacing="0"/>
              <w:jc w:val="both"/>
              <w:rPr>
                <w:rFonts w:asciiTheme="majorHAnsi" w:hAnsiTheme="majorHAnsi" w:cstheme="majorHAnsi"/>
                <w:b/>
                <w:bCs/>
                <w:color w:val="000000"/>
                <w:sz w:val="20"/>
                <w:szCs w:val="20"/>
              </w:rPr>
            </w:pPr>
            <w:r w:rsidRPr="00944506">
              <w:rPr>
                <w:rFonts w:asciiTheme="majorHAnsi" w:hAnsiTheme="majorHAnsi" w:cstheme="majorHAnsi"/>
                <w:b/>
                <w:bCs/>
                <w:sz w:val="20"/>
                <w:szCs w:val="20"/>
              </w:rPr>
              <w:t>Valores predominantes</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62E8F32" w14:textId="17790471" w:rsidR="002B53AD" w:rsidRPr="00050B60" w:rsidRDefault="002B53AD" w:rsidP="00DF1935">
            <w:pPr>
              <w:pStyle w:val="NormalWeb"/>
              <w:spacing w:before="0" w:beforeAutospacing="0" w:after="0" w:afterAutospacing="0"/>
              <w:jc w:val="both"/>
              <w:rPr>
                <w:rFonts w:asciiTheme="majorHAnsi" w:hAnsiTheme="majorHAnsi" w:cstheme="majorHAnsi"/>
                <w:color w:val="000000"/>
                <w:sz w:val="20"/>
                <w:szCs w:val="20"/>
              </w:rPr>
            </w:pPr>
            <w:r w:rsidRPr="00050B60">
              <w:rPr>
                <w:rFonts w:asciiTheme="majorHAnsi" w:hAnsiTheme="majorHAnsi" w:cstheme="majorHAnsi"/>
                <w:sz w:val="20"/>
                <w:szCs w:val="20"/>
              </w:rPr>
              <w:t>Asseio, decência, respeito, modicidade</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338580A" w14:textId="18AC2571" w:rsidR="002B53AD" w:rsidRPr="00050B60" w:rsidRDefault="002B53AD" w:rsidP="00DF1935">
            <w:pPr>
              <w:pStyle w:val="NormalWeb"/>
              <w:spacing w:before="0" w:beforeAutospacing="0" w:after="0" w:afterAutospacing="0"/>
              <w:jc w:val="both"/>
              <w:rPr>
                <w:rFonts w:asciiTheme="majorHAnsi" w:hAnsiTheme="majorHAnsi" w:cstheme="majorHAnsi"/>
                <w:color w:val="000000"/>
                <w:sz w:val="20"/>
                <w:szCs w:val="20"/>
              </w:rPr>
            </w:pPr>
            <w:r w:rsidRPr="00050B60">
              <w:rPr>
                <w:rFonts w:asciiTheme="majorHAnsi" w:hAnsiTheme="majorHAnsi" w:cstheme="majorHAnsi"/>
                <w:sz w:val="20"/>
                <w:szCs w:val="20"/>
              </w:rPr>
              <w:t>Sustentabilidade, autenticidade, diversidade</w:t>
            </w:r>
          </w:p>
        </w:tc>
      </w:tr>
      <w:tr w:rsidR="002B53AD" w:rsidRPr="00CF1FE6" w14:paraId="1257E30D" w14:textId="77777777" w:rsidTr="008E7E06">
        <w:trPr>
          <w:trHeight w:val="536"/>
        </w:trPr>
        <w:tc>
          <w:tcPr>
            <w:tcW w:w="16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31D7B04" w14:textId="1F2510FB" w:rsidR="002B53AD" w:rsidRPr="00944506" w:rsidRDefault="002B53AD" w:rsidP="00DF1935">
            <w:pPr>
              <w:pStyle w:val="NormalWeb"/>
              <w:spacing w:before="0" w:beforeAutospacing="0" w:after="0" w:afterAutospacing="0"/>
              <w:jc w:val="both"/>
              <w:rPr>
                <w:rFonts w:asciiTheme="majorHAnsi" w:hAnsiTheme="majorHAnsi" w:cstheme="majorHAnsi"/>
                <w:b/>
                <w:bCs/>
                <w:color w:val="000000"/>
                <w:sz w:val="20"/>
                <w:szCs w:val="20"/>
              </w:rPr>
            </w:pPr>
            <w:r w:rsidRPr="00944506">
              <w:rPr>
                <w:rFonts w:asciiTheme="majorHAnsi" w:hAnsiTheme="majorHAnsi" w:cstheme="majorHAnsi"/>
                <w:b/>
                <w:bCs/>
                <w:sz w:val="20"/>
                <w:szCs w:val="20"/>
              </w:rPr>
              <w:t>Funções de marca dominantes</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D0508BE" w14:textId="6C09381C" w:rsidR="002B53AD" w:rsidRPr="00050B60" w:rsidRDefault="002B53AD" w:rsidP="00DF1935">
            <w:pPr>
              <w:pStyle w:val="NormalWeb"/>
              <w:spacing w:before="0" w:beforeAutospacing="0" w:after="0" w:afterAutospacing="0"/>
              <w:jc w:val="both"/>
              <w:rPr>
                <w:rFonts w:asciiTheme="majorHAnsi" w:hAnsiTheme="majorHAnsi" w:cstheme="majorHAnsi"/>
                <w:color w:val="000000"/>
                <w:sz w:val="20"/>
                <w:szCs w:val="20"/>
              </w:rPr>
            </w:pPr>
            <w:r w:rsidRPr="00050B60">
              <w:rPr>
                <w:rFonts w:asciiTheme="majorHAnsi" w:hAnsiTheme="majorHAnsi" w:cstheme="majorHAnsi"/>
                <w:sz w:val="20"/>
                <w:szCs w:val="20"/>
              </w:rPr>
              <w:t>Identificação e Hedonismo</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52D3505" w14:textId="38BA7C97" w:rsidR="002B53AD" w:rsidRPr="00050B60" w:rsidRDefault="002B53AD" w:rsidP="00DF1935">
            <w:pPr>
              <w:pStyle w:val="NormalWeb"/>
              <w:spacing w:before="0" w:beforeAutospacing="0" w:after="0" w:afterAutospacing="0"/>
              <w:jc w:val="both"/>
              <w:rPr>
                <w:rFonts w:asciiTheme="majorHAnsi" w:hAnsiTheme="majorHAnsi" w:cstheme="majorHAnsi"/>
                <w:color w:val="000000"/>
                <w:sz w:val="20"/>
                <w:szCs w:val="20"/>
              </w:rPr>
            </w:pPr>
            <w:r w:rsidRPr="00050B60">
              <w:rPr>
                <w:rFonts w:asciiTheme="majorHAnsi" w:hAnsiTheme="majorHAnsi" w:cstheme="majorHAnsi"/>
                <w:sz w:val="20"/>
                <w:szCs w:val="20"/>
              </w:rPr>
              <w:t>Identificação e Hedonismo</w:t>
            </w:r>
          </w:p>
        </w:tc>
      </w:tr>
      <w:tr w:rsidR="002B53AD" w:rsidRPr="00CF1FE6" w14:paraId="0A7A9C94" w14:textId="77777777" w:rsidTr="008E7E06">
        <w:trPr>
          <w:trHeight w:val="536"/>
        </w:trPr>
        <w:tc>
          <w:tcPr>
            <w:tcW w:w="16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265A32F" w14:textId="654A6E6A" w:rsidR="002B53AD" w:rsidRPr="00944506" w:rsidRDefault="002B53AD" w:rsidP="00DF1935">
            <w:pPr>
              <w:pStyle w:val="NormalWeb"/>
              <w:spacing w:before="0" w:beforeAutospacing="0" w:after="0" w:afterAutospacing="0"/>
              <w:jc w:val="both"/>
              <w:rPr>
                <w:rFonts w:asciiTheme="majorHAnsi" w:hAnsiTheme="majorHAnsi" w:cstheme="majorHAnsi"/>
                <w:b/>
                <w:bCs/>
                <w:color w:val="000000"/>
                <w:sz w:val="20"/>
                <w:szCs w:val="20"/>
              </w:rPr>
            </w:pPr>
            <w:r w:rsidRPr="00944506">
              <w:rPr>
                <w:rFonts w:asciiTheme="majorHAnsi" w:hAnsiTheme="majorHAnsi" w:cstheme="majorHAnsi"/>
                <w:b/>
                <w:bCs/>
                <w:sz w:val="20"/>
                <w:szCs w:val="20"/>
              </w:rPr>
              <w:t>Símbolo de distinção</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032080E" w14:textId="737AD63C" w:rsidR="002B53AD" w:rsidRPr="00050B60" w:rsidRDefault="002B53AD" w:rsidP="00DF1935">
            <w:pPr>
              <w:pStyle w:val="NormalWeb"/>
              <w:spacing w:before="0" w:beforeAutospacing="0" w:after="0" w:afterAutospacing="0"/>
              <w:jc w:val="both"/>
              <w:rPr>
                <w:rFonts w:asciiTheme="majorHAnsi" w:hAnsiTheme="majorHAnsi" w:cstheme="majorHAnsi"/>
                <w:color w:val="000000"/>
                <w:sz w:val="20"/>
                <w:szCs w:val="20"/>
              </w:rPr>
            </w:pPr>
            <w:r w:rsidRPr="00050B60">
              <w:rPr>
                <w:rFonts w:asciiTheme="majorHAnsi" w:hAnsiTheme="majorHAnsi" w:cstheme="majorHAnsi"/>
                <w:sz w:val="20"/>
                <w:szCs w:val="20"/>
              </w:rPr>
              <w:t>“Famílias respeitáveis” e “bom gosto”</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6BF3F4" w14:textId="4A79B40E" w:rsidR="002B53AD" w:rsidRPr="00050B60" w:rsidRDefault="002B53AD" w:rsidP="00DF1935">
            <w:pPr>
              <w:pStyle w:val="NormalWeb"/>
              <w:spacing w:before="0" w:beforeAutospacing="0" w:after="0" w:afterAutospacing="0"/>
              <w:jc w:val="both"/>
              <w:rPr>
                <w:rFonts w:asciiTheme="majorHAnsi" w:hAnsiTheme="majorHAnsi" w:cstheme="majorHAnsi"/>
                <w:color w:val="000000"/>
                <w:sz w:val="20"/>
                <w:szCs w:val="20"/>
              </w:rPr>
            </w:pPr>
            <w:r w:rsidRPr="00050B60">
              <w:rPr>
                <w:rFonts w:asciiTheme="majorHAnsi" w:hAnsiTheme="majorHAnsi" w:cstheme="majorHAnsi"/>
                <w:sz w:val="20"/>
                <w:szCs w:val="20"/>
              </w:rPr>
              <w:t>“Comunidade criativa” e “experiência única”</w:t>
            </w:r>
          </w:p>
        </w:tc>
      </w:tr>
      <w:tr w:rsidR="002B53AD" w:rsidRPr="00CF1FE6" w14:paraId="35303BF3" w14:textId="77777777" w:rsidTr="008E7E06">
        <w:trPr>
          <w:trHeight w:val="536"/>
        </w:trPr>
        <w:tc>
          <w:tcPr>
            <w:tcW w:w="16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77CF92A" w14:textId="39FD6B75" w:rsidR="002B53AD" w:rsidRPr="00944506" w:rsidRDefault="002B53AD" w:rsidP="00DF1935">
            <w:pPr>
              <w:pStyle w:val="NormalWeb"/>
              <w:spacing w:before="0" w:beforeAutospacing="0" w:after="0" w:afterAutospacing="0"/>
              <w:jc w:val="both"/>
              <w:rPr>
                <w:rFonts w:asciiTheme="majorHAnsi" w:hAnsiTheme="majorHAnsi" w:cstheme="majorHAnsi"/>
                <w:b/>
                <w:bCs/>
                <w:color w:val="000000"/>
                <w:sz w:val="20"/>
                <w:szCs w:val="20"/>
              </w:rPr>
            </w:pPr>
            <w:r w:rsidRPr="00944506">
              <w:rPr>
                <w:rFonts w:asciiTheme="majorHAnsi" w:hAnsiTheme="majorHAnsi" w:cstheme="majorHAnsi"/>
                <w:b/>
                <w:bCs/>
                <w:sz w:val="20"/>
                <w:szCs w:val="20"/>
              </w:rPr>
              <w:t>Canal de confiança</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06FACFB" w14:textId="4A103055" w:rsidR="002B53AD" w:rsidRPr="00050B60" w:rsidRDefault="002B53AD" w:rsidP="00DF1935">
            <w:pPr>
              <w:pStyle w:val="NormalWeb"/>
              <w:spacing w:before="0" w:beforeAutospacing="0" w:after="0" w:afterAutospacing="0"/>
              <w:jc w:val="both"/>
              <w:rPr>
                <w:rFonts w:asciiTheme="majorHAnsi" w:hAnsiTheme="majorHAnsi" w:cstheme="majorHAnsi"/>
                <w:color w:val="000000"/>
                <w:sz w:val="20"/>
                <w:szCs w:val="20"/>
              </w:rPr>
            </w:pPr>
            <w:r w:rsidRPr="00050B60">
              <w:rPr>
                <w:rFonts w:asciiTheme="majorHAnsi" w:hAnsiTheme="majorHAnsi" w:cstheme="majorHAnsi"/>
                <w:sz w:val="20"/>
                <w:szCs w:val="20"/>
              </w:rPr>
              <w:t>Reputação pessoal do proprietário</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74BE229" w14:textId="6A1B1BFF" w:rsidR="002B53AD" w:rsidRPr="00050B60" w:rsidRDefault="002B53AD" w:rsidP="00DF1935">
            <w:pPr>
              <w:pStyle w:val="NormalWeb"/>
              <w:spacing w:before="0" w:beforeAutospacing="0" w:after="0" w:afterAutospacing="0"/>
              <w:jc w:val="both"/>
              <w:rPr>
                <w:rFonts w:asciiTheme="majorHAnsi" w:hAnsiTheme="majorHAnsi" w:cstheme="majorHAnsi"/>
                <w:color w:val="000000"/>
                <w:sz w:val="20"/>
                <w:szCs w:val="20"/>
              </w:rPr>
            </w:pPr>
            <w:r w:rsidRPr="00050B60">
              <w:rPr>
                <w:rFonts w:asciiTheme="majorHAnsi" w:hAnsiTheme="majorHAnsi" w:cstheme="majorHAnsi"/>
                <w:sz w:val="20"/>
                <w:szCs w:val="20"/>
              </w:rPr>
              <w:t>Avaliações digitais e certificações</w:t>
            </w:r>
          </w:p>
        </w:tc>
      </w:tr>
      <w:tr w:rsidR="002B53AD" w:rsidRPr="00CF1FE6" w14:paraId="526072D7" w14:textId="77777777" w:rsidTr="008E7E06">
        <w:trPr>
          <w:trHeight w:val="536"/>
        </w:trPr>
        <w:tc>
          <w:tcPr>
            <w:tcW w:w="16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A3DBD1" w14:textId="2D0DEDCA" w:rsidR="002B53AD" w:rsidRPr="00944506" w:rsidRDefault="002B53AD" w:rsidP="00DF1935">
            <w:pPr>
              <w:pStyle w:val="NormalWeb"/>
              <w:spacing w:before="0" w:beforeAutospacing="0" w:after="0" w:afterAutospacing="0"/>
              <w:jc w:val="both"/>
              <w:rPr>
                <w:rFonts w:asciiTheme="majorHAnsi" w:hAnsiTheme="majorHAnsi" w:cstheme="majorHAnsi"/>
                <w:b/>
                <w:bCs/>
                <w:color w:val="000000"/>
                <w:sz w:val="20"/>
                <w:szCs w:val="20"/>
              </w:rPr>
            </w:pPr>
            <w:r w:rsidRPr="00944506">
              <w:rPr>
                <w:rFonts w:asciiTheme="majorHAnsi" w:hAnsiTheme="majorHAnsi" w:cstheme="majorHAnsi"/>
                <w:b/>
                <w:bCs/>
                <w:sz w:val="20"/>
                <w:szCs w:val="20"/>
              </w:rPr>
              <w:t>Forma de prazer</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B349872" w14:textId="0A68244B" w:rsidR="002B53AD" w:rsidRPr="00050B60" w:rsidRDefault="002B53AD" w:rsidP="00DF1935">
            <w:pPr>
              <w:pStyle w:val="NormalWeb"/>
              <w:spacing w:before="0" w:beforeAutospacing="0" w:after="0" w:afterAutospacing="0"/>
              <w:jc w:val="both"/>
              <w:rPr>
                <w:rFonts w:asciiTheme="majorHAnsi" w:hAnsiTheme="majorHAnsi" w:cstheme="majorHAnsi"/>
                <w:color w:val="000000"/>
                <w:sz w:val="20"/>
                <w:szCs w:val="20"/>
              </w:rPr>
            </w:pPr>
            <w:r w:rsidRPr="00050B60">
              <w:rPr>
                <w:rFonts w:asciiTheme="majorHAnsi" w:hAnsiTheme="majorHAnsi" w:cstheme="majorHAnsi"/>
                <w:sz w:val="20"/>
                <w:szCs w:val="20"/>
              </w:rPr>
              <w:t>Banquetes, saraus e bailes de gala</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C93E1B" w14:textId="584516C7" w:rsidR="002B53AD" w:rsidRPr="00050B60" w:rsidRDefault="002B53AD" w:rsidP="00DF1935">
            <w:pPr>
              <w:pStyle w:val="NormalWeb"/>
              <w:spacing w:before="0" w:beforeAutospacing="0" w:after="0" w:afterAutospacing="0"/>
              <w:jc w:val="both"/>
              <w:rPr>
                <w:rFonts w:asciiTheme="majorHAnsi" w:hAnsiTheme="majorHAnsi" w:cstheme="majorHAnsi"/>
                <w:color w:val="000000"/>
                <w:sz w:val="20"/>
                <w:szCs w:val="20"/>
              </w:rPr>
            </w:pPr>
            <w:r w:rsidRPr="00050B60">
              <w:rPr>
                <w:rFonts w:asciiTheme="majorHAnsi" w:hAnsiTheme="majorHAnsi" w:cstheme="majorHAnsi"/>
                <w:sz w:val="20"/>
                <w:szCs w:val="20"/>
              </w:rPr>
              <w:t>Experiências sensoriais e visuais</w:t>
            </w:r>
          </w:p>
        </w:tc>
      </w:tr>
      <w:tr w:rsidR="002B53AD" w:rsidRPr="00CF1FE6" w14:paraId="6BF2201A" w14:textId="77777777" w:rsidTr="008E7E06">
        <w:trPr>
          <w:trHeight w:val="536"/>
        </w:trPr>
        <w:tc>
          <w:tcPr>
            <w:tcW w:w="16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6CBEA6" w14:textId="6D87BFB5" w:rsidR="002B53AD" w:rsidRPr="00944506" w:rsidRDefault="002B53AD" w:rsidP="00DF1935">
            <w:pPr>
              <w:pStyle w:val="NormalWeb"/>
              <w:spacing w:before="0" w:beforeAutospacing="0" w:after="0" w:afterAutospacing="0"/>
              <w:jc w:val="both"/>
              <w:rPr>
                <w:rFonts w:asciiTheme="majorHAnsi" w:hAnsiTheme="majorHAnsi" w:cstheme="majorHAnsi"/>
                <w:b/>
                <w:bCs/>
                <w:color w:val="000000"/>
                <w:sz w:val="20"/>
                <w:szCs w:val="20"/>
              </w:rPr>
            </w:pPr>
            <w:r w:rsidRPr="00944506">
              <w:rPr>
                <w:rFonts w:asciiTheme="majorHAnsi" w:hAnsiTheme="majorHAnsi" w:cstheme="majorHAnsi"/>
                <w:b/>
                <w:bCs/>
                <w:sz w:val="20"/>
                <w:szCs w:val="20"/>
              </w:rPr>
              <w:t>Papel do hóspede</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6DA9CB3" w14:textId="0BD286C8" w:rsidR="002B53AD" w:rsidRPr="00050B60" w:rsidRDefault="002B53AD" w:rsidP="00DF1935">
            <w:pPr>
              <w:pStyle w:val="NormalWeb"/>
              <w:spacing w:before="0" w:beforeAutospacing="0" w:after="0" w:afterAutospacing="0"/>
              <w:jc w:val="both"/>
              <w:rPr>
                <w:rFonts w:asciiTheme="majorHAnsi" w:hAnsiTheme="majorHAnsi" w:cstheme="majorHAnsi"/>
                <w:color w:val="000000"/>
                <w:sz w:val="20"/>
                <w:szCs w:val="20"/>
              </w:rPr>
            </w:pPr>
            <w:r w:rsidRPr="00050B60">
              <w:rPr>
                <w:rFonts w:asciiTheme="majorHAnsi" w:hAnsiTheme="majorHAnsi" w:cstheme="majorHAnsi"/>
                <w:sz w:val="20"/>
                <w:szCs w:val="20"/>
              </w:rPr>
              <w:t>Viajante respeitável, espectador</w:t>
            </w:r>
          </w:p>
        </w:tc>
        <w:tc>
          <w:tcPr>
            <w:tcW w:w="16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BBA7A49" w14:textId="26895C3B" w:rsidR="002B53AD" w:rsidRPr="00050B60" w:rsidRDefault="002B53AD" w:rsidP="00DF1935">
            <w:pPr>
              <w:pStyle w:val="NormalWeb"/>
              <w:spacing w:before="0" w:beforeAutospacing="0" w:after="0" w:afterAutospacing="0"/>
              <w:jc w:val="both"/>
              <w:rPr>
                <w:rFonts w:asciiTheme="majorHAnsi" w:hAnsiTheme="majorHAnsi" w:cstheme="majorHAnsi"/>
                <w:color w:val="000000"/>
                <w:sz w:val="20"/>
                <w:szCs w:val="20"/>
              </w:rPr>
            </w:pPr>
            <w:r w:rsidRPr="00050B60">
              <w:rPr>
                <w:rFonts w:asciiTheme="majorHAnsi" w:hAnsiTheme="majorHAnsi" w:cstheme="majorHAnsi"/>
                <w:sz w:val="20"/>
                <w:szCs w:val="20"/>
              </w:rPr>
              <w:t>Protagonista da experiência, cocriador de conteúdo</w:t>
            </w:r>
          </w:p>
        </w:tc>
      </w:tr>
    </w:tbl>
    <w:p w14:paraId="37823128" w14:textId="3B5670FE" w:rsidR="00EE523B" w:rsidRPr="00DF1935" w:rsidRDefault="00DF1935" w:rsidP="00EE523B">
      <w:pPr>
        <w:pStyle w:val="Corpodetexto"/>
        <w:ind w:firstLine="0"/>
        <w:rPr>
          <w:sz w:val="20"/>
          <w:szCs w:val="20"/>
          <w:lang w:val="pt-BR"/>
        </w:rPr>
      </w:pPr>
      <w:r w:rsidRPr="00DF1935">
        <w:rPr>
          <w:b/>
          <w:bCs/>
          <w:sz w:val="20"/>
          <w:szCs w:val="20"/>
          <w:lang w:val="pt-BR"/>
        </w:rPr>
        <w:t>Fonte:</w:t>
      </w:r>
      <w:r w:rsidRPr="00DF1935">
        <w:rPr>
          <w:sz w:val="20"/>
          <w:szCs w:val="20"/>
          <w:lang w:val="pt-BR"/>
        </w:rPr>
        <w:t xml:space="preserve"> </w:t>
      </w:r>
      <w:r>
        <w:rPr>
          <w:sz w:val="20"/>
          <w:szCs w:val="20"/>
          <w:lang w:val="pt-BR"/>
        </w:rPr>
        <w:t xml:space="preserve">o </w:t>
      </w:r>
      <w:r w:rsidRPr="00DF1935">
        <w:rPr>
          <w:sz w:val="20"/>
          <w:szCs w:val="20"/>
          <w:lang w:val="pt-BR"/>
        </w:rPr>
        <w:t>autor (2025), adaptado de Kapferer (2012).</w:t>
      </w:r>
    </w:p>
    <w:p w14:paraId="0C2DD6D8" w14:textId="77777777" w:rsidR="00DF1935" w:rsidRDefault="00DF1935" w:rsidP="00EE523B">
      <w:pPr>
        <w:pStyle w:val="Corpodetexto"/>
        <w:ind w:firstLine="0"/>
        <w:rPr>
          <w:lang w:val="pt-BR"/>
        </w:rPr>
      </w:pPr>
    </w:p>
    <w:p w14:paraId="4BCB89D0" w14:textId="35545620" w:rsidR="00EE523B" w:rsidRDefault="0065217D" w:rsidP="008A5792">
      <w:pPr>
        <w:pStyle w:val="Corpodetexto"/>
        <w:rPr>
          <w:lang w:val="pt-BR"/>
        </w:rPr>
      </w:pPr>
      <w:r w:rsidRPr="0065217D">
        <w:rPr>
          <w:lang w:val="pt-BR"/>
        </w:rPr>
        <w:t xml:space="preserve">A </w:t>
      </w:r>
      <w:r>
        <w:rPr>
          <w:lang w:val="pt-BR"/>
        </w:rPr>
        <w:t>F</w:t>
      </w:r>
      <w:r w:rsidRPr="0065217D">
        <w:rPr>
          <w:lang w:val="pt-BR"/>
        </w:rPr>
        <w:t xml:space="preserve">igura 4 sintetiza a evolução da comunicação hoteleira carioca entre 1835 e 2025, evidenciando a transição de atributos predominantemente funcionais e morais, como asseio e serviço decente, para elementos cada vez mais associados à experiência, ao luxo e à construção de </w:t>
      </w:r>
      <w:r w:rsidRPr="0065217D">
        <w:rPr>
          <w:lang w:val="pt-BR"/>
        </w:rPr>
        <w:lastRenderedPageBreak/>
        <w:t>identidade. Ao longo desse percurso, observa-se a incorporação de valores ligados à distinção social, ao cosmopolitismo e, mais recentemente, à estética digital e ao engajamento nas redes sociais. Apesar das mudanças nos suportes e nas estratégias comunicacionais, a linha do tempo sugere uma notável continuidade dos significados centrais da hospitalidade, especialmente aqueles relacionados à confiança, ao prazer e ao reconhecimento social, reforçando a ideia de que a comunicação hoteleira evoluiu mais por reconfiguração discursiva do que por ruptura.</w:t>
      </w:r>
    </w:p>
    <w:p w14:paraId="7323AA31" w14:textId="77777777" w:rsidR="0039644D" w:rsidRDefault="0039644D" w:rsidP="00EE523B">
      <w:pPr>
        <w:pStyle w:val="Corpodetexto"/>
        <w:rPr>
          <w:lang w:val="pt-BR"/>
        </w:rPr>
      </w:pPr>
    </w:p>
    <w:p w14:paraId="2629DA06" w14:textId="5B044428" w:rsidR="009901EE" w:rsidRPr="009901EE" w:rsidRDefault="009901EE" w:rsidP="009901EE">
      <w:pPr>
        <w:pStyle w:val="Corpodetexto"/>
        <w:ind w:firstLine="0"/>
        <w:jc w:val="center"/>
        <w:rPr>
          <w:lang w:val="pt-BR"/>
        </w:rPr>
      </w:pPr>
      <w:r w:rsidRPr="001D1787">
        <w:rPr>
          <w:b/>
          <w:bCs/>
        </w:rPr>
        <w:t xml:space="preserve">Figura </w:t>
      </w:r>
      <w:r>
        <w:rPr>
          <w:b/>
          <w:bCs/>
        </w:rPr>
        <w:t>4</w:t>
      </w:r>
      <w:r w:rsidRPr="001D1787">
        <w:t xml:space="preserve"> </w:t>
      </w:r>
      <w:r>
        <w:t>–</w:t>
      </w:r>
      <w:r w:rsidRPr="009901EE">
        <w:rPr>
          <w:lang w:val="pt-BR"/>
        </w:rPr>
        <w:t xml:space="preserve"> Linha do tempo da comunicação hoteleira carioca (1835-2025)</w:t>
      </w:r>
    </w:p>
    <w:p w14:paraId="7B4F2783" w14:textId="75869A87" w:rsidR="009901EE" w:rsidRPr="000A339D" w:rsidRDefault="009901EE" w:rsidP="004C4802">
      <w:pPr>
        <w:pStyle w:val="Corpodetexto"/>
        <w:ind w:left="284" w:firstLine="0"/>
        <w:rPr>
          <w:sz w:val="20"/>
          <w:szCs w:val="20"/>
          <w:lang w:val="pt-BR"/>
        </w:rPr>
      </w:pPr>
      <w:r w:rsidRPr="000A339D">
        <w:rPr>
          <w:b/>
          <w:bCs/>
          <w:noProof/>
          <w:sz w:val="20"/>
          <w:szCs w:val="20"/>
          <w:lang w:val="pt-BR"/>
        </w:rPr>
        <w:drawing>
          <wp:anchor distT="0" distB="0" distL="114300" distR="114300" simplePos="0" relativeHeight="251662336" behindDoc="0" locked="0" layoutInCell="1" allowOverlap="1" wp14:anchorId="55EC2825" wp14:editId="5DDAFB8C">
            <wp:simplePos x="0" y="0"/>
            <wp:positionH relativeFrom="margin">
              <wp:align>center</wp:align>
            </wp:positionH>
            <wp:positionV relativeFrom="paragraph">
              <wp:posOffset>635</wp:posOffset>
            </wp:positionV>
            <wp:extent cx="5749290" cy="822960"/>
            <wp:effectExtent l="0" t="0" r="3810" b="0"/>
            <wp:wrapSquare wrapText="bothSides"/>
            <wp:docPr id="197602360"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9290" cy="822960"/>
                    </a:xfrm>
                    <a:prstGeom prst="rect">
                      <a:avLst/>
                    </a:prstGeom>
                    <a:noFill/>
                  </pic:spPr>
                </pic:pic>
              </a:graphicData>
            </a:graphic>
            <wp14:sizeRelH relativeFrom="page">
              <wp14:pctWidth>0</wp14:pctWidth>
            </wp14:sizeRelH>
            <wp14:sizeRelV relativeFrom="page">
              <wp14:pctHeight>0</wp14:pctHeight>
            </wp14:sizeRelV>
          </wp:anchor>
        </w:drawing>
      </w:r>
      <w:r w:rsidRPr="000A339D">
        <w:rPr>
          <w:b/>
          <w:bCs/>
          <w:sz w:val="20"/>
          <w:szCs w:val="20"/>
          <w:lang w:val="pt-BR"/>
        </w:rPr>
        <w:t>Fonte:</w:t>
      </w:r>
      <w:r w:rsidRPr="000A339D">
        <w:rPr>
          <w:sz w:val="20"/>
          <w:szCs w:val="20"/>
          <w:lang w:val="pt-BR"/>
        </w:rPr>
        <w:t xml:space="preserve"> o autor (2025).</w:t>
      </w:r>
    </w:p>
    <w:p w14:paraId="26ABCBF8" w14:textId="77777777" w:rsidR="009901EE" w:rsidRPr="009901EE" w:rsidRDefault="009901EE" w:rsidP="00FC1AEE">
      <w:pPr>
        <w:pStyle w:val="Corpodetexto"/>
        <w:rPr>
          <w:lang w:val="pt-BR"/>
        </w:rPr>
      </w:pPr>
    </w:p>
    <w:p w14:paraId="27BCBAD8" w14:textId="51E69A66" w:rsidR="009901EE" w:rsidRPr="009901EE" w:rsidRDefault="009901EE" w:rsidP="00FC1AEE">
      <w:pPr>
        <w:pStyle w:val="Ttulo1"/>
        <w:tabs>
          <w:tab w:val="num" w:pos="360"/>
        </w:tabs>
        <w:spacing w:line="276" w:lineRule="auto"/>
        <w:ind w:left="0" w:firstLine="0"/>
      </w:pPr>
      <w:bookmarkStart w:id="0" w:name="_Hlk237451598"/>
      <w:r w:rsidRPr="009901EE">
        <w:t>Discussão</w:t>
      </w:r>
    </w:p>
    <w:bookmarkEnd w:id="0"/>
    <w:p w14:paraId="0E58AA77" w14:textId="77777777" w:rsidR="009901EE" w:rsidRPr="009901EE" w:rsidRDefault="009901EE" w:rsidP="00FC1AEE">
      <w:pPr>
        <w:pStyle w:val="Corpodetexto"/>
        <w:rPr>
          <w:lang w:val="pt-BR"/>
        </w:rPr>
      </w:pPr>
    </w:p>
    <w:p w14:paraId="7A906155" w14:textId="5747EA7D" w:rsidR="009901EE" w:rsidRPr="009901EE" w:rsidRDefault="009901EE" w:rsidP="009901EE">
      <w:pPr>
        <w:pStyle w:val="Corpodetexto"/>
        <w:rPr>
          <w:lang w:val="pt-BR"/>
        </w:rPr>
      </w:pPr>
      <w:r w:rsidRPr="009901EE">
        <w:rPr>
          <w:lang w:val="pt-BR"/>
        </w:rPr>
        <w:t xml:space="preserve">A comparação entre os anúncios hoteleiros do século XIX e as práticas comunicacionais digitais contemporâneas revela mais do que uma simples permanência de atributos mercadológicos: evidencia a existência de um sistema de significados estável da hospitalidade carioca, que atravessa dois séculos adaptando suas linguagens sem alterar sua lógica estrutural. As funções de marca identificadas </w:t>
      </w:r>
      <w:r w:rsidR="00A17351">
        <w:rPr>
          <w:lang w:val="pt-BR"/>
        </w:rPr>
        <w:t>–</w:t>
      </w:r>
      <w:r w:rsidRPr="009901EE">
        <w:rPr>
          <w:lang w:val="pt-BR"/>
        </w:rPr>
        <w:t xml:space="preserve"> especialmente Hedonismo, Identificação, Garantia e Distinção </w:t>
      </w:r>
      <w:r w:rsidR="00A17351">
        <w:rPr>
          <w:lang w:val="pt-BR"/>
        </w:rPr>
        <w:t>– o</w:t>
      </w:r>
      <w:r w:rsidRPr="009901EE">
        <w:rPr>
          <w:lang w:val="pt-BR"/>
        </w:rPr>
        <w:t>rganizam-se de maneira recorrente, independentemente do meio, do contexto tecnológico ou do estágio de desenvolvimento do setor.</w:t>
      </w:r>
    </w:p>
    <w:p w14:paraId="0FF2EC5F" w14:textId="77777777" w:rsidR="009901EE" w:rsidRPr="009901EE" w:rsidRDefault="009901EE" w:rsidP="009901EE">
      <w:pPr>
        <w:pStyle w:val="Corpodetexto"/>
        <w:rPr>
          <w:lang w:val="pt-BR"/>
        </w:rPr>
      </w:pPr>
      <w:r w:rsidRPr="009901EE">
        <w:rPr>
          <w:lang w:val="pt-BR"/>
        </w:rPr>
        <w:t xml:space="preserve">O primeiro achado relevante diz respeito à centralidade do Hedonismo, particularmente no segmento luxo. No século XIX, o prazer era comunicado por meio de banquetes, bailes, salas de bilhar, vistas para o mar e banhos medicinais. No século XXI, reaparece sob a forma de experiências sensoriais estetizadas: </w:t>
      </w:r>
      <w:proofErr w:type="spellStart"/>
      <w:r w:rsidRPr="00E83635">
        <w:rPr>
          <w:i/>
          <w:iCs/>
          <w:lang w:val="pt-BR"/>
        </w:rPr>
        <w:t>rooftops</w:t>
      </w:r>
      <w:proofErr w:type="spellEnd"/>
      <w:r w:rsidRPr="009901EE">
        <w:rPr>
          <w:lang w:val="pt-BR"/>
        </w:rPr>
        <w:t xml:space="preserve">, spas, gastronomia autoral, imagens de pôr do sol e narrativas de bem-estar. Embora os suportes e códigos visuais tenham se transformado, o princípio permanece o mesmo: a hotelaria carioca de luxo vende prazer como promessa fundacional da experiência urbana. </w:t>
      </w:r>
    </w:p>
    <w:p w14:paraId="7562C0F7" w14:textId="4D41561E" w:rsidR="009901EE" w:rsidRPr="009901EE" w:rsidRDefault="009901EE" w:rsidP="009901EE">
      <w:pPr>
        <w:pStyle w:val="Corpodetexto"/>
        <w:rPr>
          <w:lang w:val="pt-BR"/>
        </w:rPr>
      </w:pPr>
      <w:r w:rsidRPr="009901EE">
        <w:rPr>
          <w:lang w:val="pt-BR"/>
        </w:rPr>
        <w:t>Esse resultado dialoga diretamente com a definição contemporânea da ONU Turismo, segundo a qual o turismo envolve o deslocamento de pessoas para fora de seu local habitual de residência “geralmente por prazer”, reconhecendo-o oficialmente como motivação central da experiência turística (</w:t>
      </w:r>
      <w:proofErr w:type="spellStart"/>
      <w:r w:rsidRPr="009901EE">
        <w:rPr>
          <w:lang w:val="pt-BR"/>
        </w:rPr>
        <w:t>Naciones</w:t>
      </w:r>
      <w:proofErr w:type="spellEnd"/>
      <w:r w:rsidRPr="009901EE">
        <w:rPr>
          <w:lang w:val="pt-BR"/>
        </w:rPr>
        <w:t xml:space="preserve"> Unidas/U</w:t>
      </w:r>
      <w:r w:rsidR="005641F7">
        <w:rPr>
          <w:lang w:val="pt-BR"/>
        </w:rPr>
        <w:t>NWTO</w:t>
      </w:r>
      <w:r w:rsidRPr="009901EE">
        <w:rPr>
          <w:lang w:val="pt-BR"/>
        </w:rPr>
        <w:t>, s</w:t>
      </w:r>
      <w:r w:rsidR="00365C86">
        <w:rPr>
          <w:lang w:val="pt-BR"/>
        </w:rPr>
        <w:t>.</w:t>
      </w:r>
      <w:r w:rsidRPr="009901EE">
        <w:rPr>
          <w:lang w:val="pt-BR"/>
        </w:rPr>
        <w:t>d</w:t>
      </w:r>
      <w:r w:rsidR="00365C86">
        <w:rPr>
          <w:lang w:val="pt-BR"/>
        </w:rPr>
        <w:t>.</w:t>
      </w:r>
      <w:r w:rsidRPr="009901EE">
        <w:rPr>
          <w:lang w:val="pt-BR"/>
        </w:rPr>
        <w:t xml:space="preserve">). Assim, o hedonismo identificado no </w:t>
      </w:r>
      <w:r w:rsidRPr="005641F7">
        <w:rPr>
          <w:i/>
          <w:iCs/>
          <w:lang w:val="pt-BR"/>
        </w:rPr>
        <w:t>branding</w:t>
      </w:r>
      <w:r w:rsidRPr="009901EE">
        <w:rPr>
          <w:lang w:val="pt-BR"/>
        </w:rPr>
        <w:t xml:space="preserve"> hoteleiro não é apenas uma estratégia mercadológica, mas a representação comunicacional de uma motivação estrutural do próprio fenômeno turístico: viajar, em larga medida, continua sendo buscar experiências prazerosas, sensoriais e emocionalmente recompensadoras. Essa observação também dialoga com a leitura de </w:t>
      </w:r>
      <w:proofErr w:type="spellStart"/>
      <w:r w:rsidRPr="009901EE">
        <w:rPr>
          <w:lang w:val="pt-BR"/>
        </w:rPr>
        <w:t>Krippendorf</w:t>
      </w:r>
      <w:proofErr w:type="spellEnd"/>
      <w:r w:rsidRPr="009901EE">
        <w:rPr>
          <w:lang w:val="pt-BR"/>
        </w:rPr>
        <w:t xml:space="preserve"> (1989), para quem o turismo opera como uma construção social do desejo, e não apenas como deslocamento físico.</w:t>
      </w:r>
    </w:p>
    <w:p w14:paraId="6891B65E" w14:textId="7F1A3057" w:rsidR="009901EE" w:rsidRPr="009901EE" w:rsidRDefault="009901EE" w:rsidP="009901EE">
      <w:pPr>
        <w:pStyle w:val="Corpodetexto"/>
        <w:rPr>
          <w:lang w:val="pt-BR"/>
        </w:rPr>
      </w:pPr>
      <w:r w:rsidRPr="009901EE">
        <w:rPr>
          <w:lang w:val="pt-BR"/>
        </w:rPr>
        <w:t xml:space="preserve">Associada ao Hedonismo, a Identificação surge como função estruturante da visibilidade, </w:t>
      </w:r>
      <w:r w:rsidRPr="009901EE">
        <w:rPr>
          <w:lang w:val="pt-BR"/>
        </w:rPr>
        <w:lastRenderedPageBreak/>
        <w:t xml:space="preserve">em especial nos segmentos luxo e superior. No século XIX, os nomes franceses e europeizados dos hotéis </w:t>
      </w:r>
      <w:r w:rsidR="001A429E">
        <w:rPr>
          <w:lang w:val="pt-BR"/>
        </w:rPr>
        <w:t>–</w:t>
      </w:r>
      <w:r w:rsidRPr="009901EE">
        <w:rPr>
          <w:lang w:val="pt-BR"/>
        </w:rPr>
        <w:t xml:space="preserve"> Hotel </w:t>
      </w:r>
      <w:proofErr w:type="spellStart"/>
      <w:r w:rsidRPr="009901EE">
        <w:rPr>
          <w:lang w:val="pt-BR"/>
        </w:rPr>
        <w:t>Pharoux</w:t>
      </w:r>
      <w:proofErr w:type="spellEnd"/>
      <w:r w:rsidRPr="009901EE">
        <w:rPr>
          <w:lang w:val="pt-BR"/>
        </w:rPr>
        <w:t xml:space="preserve">, Hotel de France, Hotel de </w:t>
      </w:r>
      <w:proofErr w:type="spellStart"/>
      <w:r w:rsidRPr="009901EE">
        <w:rPr>
          <w:lang w:val="pt-BR"/>
        </w:rPr>
        <w:t>l’Empire</w:t>
      </w:r>
      <w:proofErr w:type="spellEnd"/>
      <w:r w:rsidRPr="009901EE">
        <w:rPr>
          <w:lang w:val="pt-BR"/>
        </w:rPr>
        <w:t xml:space="preserve"> </w:t>
      </w:r>
      <w:bookmarkStart w:id="1" w:name="_Hlk237451273"/>
      <w:r w:rsidR="001A429E">
        <w:rPr>
          <w:lang w:val="pt-BR"/>
        </w:rPr>
        <w:t>–</w:t>
      </w:r>
      <w:bookmarkEnd w:id="1"/>
      <w:r w:rsidRPr="009901EE">
        <w:rPr>
          <w:lang w:val="pt-BR"/>
        </w:rPr>
        <w:t xml:space="preserve"> funcionavam como dispositivos identitários de distinção e pertencimento a um ideal cosmopolita. Hoje, essa função se reconfigura por meio de marcas globais, identidades visuais padronizadas e hashtags proprietárias. Em ambos os casos, trata-se do mesmo mecanismo: ser reconhecido, ser lembrado e ser desejado. A marca, nesse sentido, não apenas identifica o hotel, mas o insere em um imaginário urbano aspiracional.</w:t>
      </w:r>
    </w:p>
    <w:p w14:paraId="390E310E" w14:textId="1E26CA1E" w:rsidR="009901EE" w:rsidRPr="009901EE" w:rsidRDefault="009901EE" w:rsidP="009901EE">
      <w:pPr>
        <w:pStyle w:val="Corpodetexto"/>
        <w:rPr>
          <w:lang w:val="pt-BR"/>
        </w:rPr>
      </w:pPr>
      <w:r w:rsidRPr="009901EE">
        <w:rPr>
          <w:lang w:val="pt-BR"/>
        </w:rPr>
        <w:t xml:space="preserve">Já a função </w:t>
      </w:r>
      <w:proofErr w:type="spellStart"/>
      <w:r w:rsidRPr="00E83635">
        <w:rPr>
          <w:i/>
          <w:iCs/>
          <w:lang w:val="pt-BR"/>
        </w:rPr>
        <w:t>Badge</w:t>
      </w:r>
      <w:proofErr w:type="spellEnd"/>
      <w:r w:rsidRPr="009901EE">
        <w:rPr>
          <w:lang w:val="pt-BR"/>
        </w:rPr>
        <w:t xml:space="preserve"> (Distinção), muito importante para o segmento luxo, apresenta uma mudança qualitativa importante. No século XIX, a distinção era explicitamente social e moral </w:t>
      </w:r>
      <w:r w:rsidR="00AF6ECD">
        <w:rPr>
          <w:lang w:val="pt-BR"/>
        </w:rPr>
        <w:t>–</w:t>
      </w:r>
      <w:r w:rsidRPr="009901EE">
        <w:rPr>
          <w:lang w:val="pt-BR"/>
        </w:rPr>
        <w:t xml:space="preserve"> hotéis para “famílias respeitáveis” e “cavalheiros distintos”. No século XXI, essa distinção torna-se mais difusa e performativa, associada a estilos de vida (</w:t>
      </w:r>
      <w:proofErr w:type="spellStart"/>
      <w:r w:rsidRPr="00E83635">
        <w:rPr>
          <w:i/>
          <w:iCs/>
          <w:lang w:val="pt-BR"/>
        </w:rPr>
        <w:t>lifestyle</w:t>
      </w:r>
      <w:proofErr w:type="spellEnd"/>
      <w:r w:rsidRPr="009901EE">
        <w:rPr>
          <w:lang w:val="pt-BR"/>
        </w:rPr>
        <w:t xml:space="preserve">), autenticidade e pertencimento a comunidades identitárias. O </w:t>
      </w:r>
      <w:r w:rsidRPr="003D6AE0">
        <w:rPr>
          <w:i/>
          <w:iCs/>
          <w:lang w:val="pt-BR"/>
        </w:rPr>
        <w:t>status</w:t>
      </w:r>
      <w:r w:rsidRPr="009901EE">
        <w:rPr>
          <w:lang w:val="pt-BR"/>
        </w:rPr>
        <w:t xml:space="preserve"> não desaparece, mas se reformula como experiência compartilhável, especialmente nas redes sociais. Nesse ponto, o hedonismo contemporâneo revela sua ambiguidade: embora discursivamente inclusivo, permanece seletivo na prática, funcionando como novo marcador de distinção social.</w:t>
      </w:r>
    </w:p>
    <w:p w14:paraId="707CB80E" w14:textId="2D43BF4B" w:rsidR="009901EE" w:rsidRPr="009901EE" w:rsidRDefault="009901EE" w:rsidP="009901EE">
      <w:pPr>
        <w:pStyle w:val="Corpodetexto"/>
        <w:rPr>
          <w:lang w:val="pt-BR"/>
        </w:rPr>
      </w:pPr>
      <w:r w:rsidRPr="009901EE">
        <w:rPr>
          <w:lang w:val="pt-BR"/>
        </w:rPr>
        <w:t xml:space="preserve">Garantia e Ética permanecem importantes, especialmente a primeira para os segmentos superior e econômico. Contudo, o que mais chama a atenção é a transformação da comunicação de ambas. Nos anúncios oitocentistas, a confiança era construída por meio de referências explícitas à moralidade, ao asseio e à respeitabilidade das famílias acolhidas. Já na comunicação contemporânea, esses valores migram para o campo da reputação digital, das avaliações </w:t>
      </w:r>
      <w:r w:rsidRPr="003D6AE0">
        <w:rPr>
          <w:i/>
          <w:iCs/>
          <w:lang w:val="pt-BR"/>
        </w:rPr>
        <w:t>online</w:t>
      </w:r>
      <w:r w:rsidRPr="009901EE">
        <w:rPr>
          <w:lang w:val="pt-BR"/>
        </w:rPr>
        <w:t xml:space="preserve">, das certificações e do discurso de sustentabilidade. Trata-se menos de uma ruptura e mais de uma ressignificação: a moral privada do século XIX dá lugar à responsabilidade social e ambiental do século XXI. Esse deslocamento confirma a leitura </w:t>
      </w:r>
      <w:proofErr w:type="gramStart"/>
      <w:r w:rsidRPr="009901EE">
        <w:rPr>
          <w:lang w:val="pt-BR"/>
        </w:rPr>
        <w:t>de</w:t>
      </w:r>
      <w:r w:rsidR="00E352D8">
        <w:rPr>
          <w:lang w:val="pt-BR"/>
        </w:rPr>
        <w:t xml:space="preserve"> </w:t>
      </w:r>
      <w:r w:rsidRPr="009901EE">
        <w:rPr>
          <w:lang w:val="pt-BR"/>
        </w:rPr>
        <w:t>Forni</w:t>
      </w:r>
      <w:proofErr w:type="gramEnd"/>
      <w:r w:rsidRPr="009901EE">
        <w:rPr>
          <w:lang w:val="pt-BR"/>
        </w:rPr>
        <w:t xml:space="preserve"> (2019) sobre a centralidade da confiança como ativo comunicacional das marcas, especialmente em serviços intangíveis como a hospitalidade.</w:t>
      </w:r>
    </w:p>
    <w:p w14:paraId="7BADE658" w14:textId="77777777" w:rsidR="009901EE" w:rsidRPr="009901EE" w:rsidRDefault="009901EE" w:rsidP="009901EE">
      <w:pPr>
        <w:pStyle w:val="Corpodetexto"/>
        <w:rPr>
          <w:lang w:val="pt-BR"/>
        </w:rPr>
      </w:pPr>
      <w:r w:rsidRPr="009901EE">
        <w:rPr>
          <w:lang w:val="pt-BR"/>
        </w:rPr>
        <w:t xml:space="preserve">A função Otimização, por sua vez, demonstra notável importância para o segmento econômico. A lógica do “preço módico” e do “bom serviço” atravessa os séculos, reaparecendo hoje sob o discurso do custo-benefício, do </w:t>
      </w:r>
      <w:proofErr w:type="spellStart"/>
      <w:r w:rsidRPr="00E83635">
        <w:rPr>
          <w:i/>
          <w:iCs/>
          <w:lang w:val="pt-BR"/>
        </w:rPr>
        <w:t>smart</w:t>
      </w:r>
      <w:proofErr w:type="spellEnd"/>
      <w:r w:rsidRPr="00E83635">
        <w:rPr>
          <w:i/>
          <w:iCs/>
          <w:lang w:val="pt-BR"/>
        </w:rPr>
        <w:t xml:space="preserve"> </w:t>
      </w:r>
      <w:proofErr w:type="spellStart"/>
      <w:r w:rsidRPr="00E83635">
        <w:rPr>
          <w:i/>
          <w:iCs/>
          <w:lang w:val="pt-BR"/>
        </w:rPr>
        <w:t>comfort</w:t>
      </w:r>
      <w:proofErr w:type="spellEnd"/>
      <w:r w:rsidRPr="009901EE">
        <w:rPr>
          <w:lang w:val="pt-BR"/>
        </w:rPr>
        <w:t xml:space="preserve"> e da eficiência operacional. Mesmo nos segmentos superiores, observa-se a necessidade de justificar o valor da experiência, o que reforça a ideia de que a racionalidade econômica nunca deixou de coexistir com o prazer experiencial na hotelaria carioca.</w:t>
      </w:r>
    </w:p>
    <w:p w14:paraId="596AC883" w14:textId="77777777" w:rsidR="009901EE" w:rsidRPr="009901EE" w:rsidRDefault="009901EE" w:rsidP="009901EE">
      <w:pPr>
        <w:pStyle w:val="Corpodetexto"/>
        <w:rPr>
          <w:lang w:val="pt-BR"/>
        </w:rPr>
      </w:pPr>
      <w:r w:rsidRPr="009901EE">
        <w:rPr>
          <w:lang w:val="pt-BR"/>
        </w:rPr>
        <w:t xml:space="preserve">A Praticidade se mantém muito relevante para o segmento econômico, desde o contexto urbano compacto do século XIX até a megalópole atual. Essa função assume papel central na era digital: </w:t>
      </w:r>
      <w:r w:rsidRPr="00E61008">
        <w:rPr>
          <w:i/>
          <w:iCs/>
          <w:lang w:val="pt-BR"/>
        </w:rPr>
        <w:t>check-in online</w:t>
      </w:r>
      <w:r w:rsidRPr="009901EE">
        <w:rPr>
          <w:lang w:val="pt-BR"/>
        </w:rPr>
        <w:t>, reservas instantâneas e integração com plataformas reforçam a experiência sem fricção, demonstrando que a hospitalidade contemporânea é mediada não apenas por pessoas, mas também por algoritmos. Ainda assim, mesmo essa função instrumental se articula ao núcleo simbólico do prazer e da confiança, e não o substitui.</w:t>
      </w:r>
    </w:p>
    <w:p w14:paraId="709B1DE2" w14:textId="77777777" w:rsidR="009901EE" w:rsidRPr="009901EE" w:rsidRDefault="009901EE" w:rsidP="009901EE">
      <w:pPr>
        <w:pStyle w:val="Corpodetexto"/>
        <w:rPr>
          <w:lang w:val="pt-BR"/>
        </w:rPr>
      </w:pPr>
      <w:r w:rsidRPr="009901EE">
        <w:rPr>
          <w:lang w:val="pt-BR"/>
        </w:rPr>
        <w:t xml:space="preserve">Por último, a função Continuidade aparece com baixa frequência e pouca variação, ocupando papel secundário na comunicação hoteleira carioca. No século XIX, surge em referências à tradição e familiaridade, como “bem conhecido hotel”, sinalizando confiança construída ao longo do tempo. No presente, mantém-se estável, especialmente em marcas consolidadas que exploram </w:t>
      </w:r>
      <w:r w:rsidRPr="009901EE">
        <w:rPr>
          <w:lang w:val="pt-BR"/>
        </w:rPr>
        <w:lastRenderedPageBreak/>
        <w:t>legado e memória institucional. Assim, mais do que atrair de imediato, a continuidade sustenta a confiança duradoura da marca (</w:t>
      </w:r>
      <w:proofErr w:type="spellStart"/>
      <w:r w:rsidRPr="009901EE">
        <w:rPr>
          <w:lang w:val="pt-BR"/>
        </w:rPr>
        <w:t>Kwarteng-Amaniampong</w:t>
      </w:r>
      <w:proofErr w:type="spellEnd"/>
      <w:r w:rsidRPr="009901EE">
        <w:rPr>
          <w:lang w:val="pt-BR"/>
        </w:rPr>
        <w:t xml:space="preserve"> et al., 2025; </w:t>
      </w:r>
      <w:proofErr w:type="spellStart"/>
      <w:r w:rsidRPr="009901EE">
        <w:rPr>
          <w:lang w:val="pt-BR"/>
        </w:rPr>
        <w:t>Cúnico</w:t>
      </w:r>
      <w:proofErr w:type="spellEnd"/>
      <w:r w:rsidRPr="009901EE">
        <w:rPr>
          <w:lang w:val="pt-BR"/>
        </w:rPr>
        <w:t xml:space="preserve"> &amp; Medeiros, 2022).</w:t>
      </w:r>
    </w:p>
    <w:p w14:paraId="09D64E35" w14:textId="77777777" w:rsidR="009901EE" w:rsidRPr="009901EE" w:rsidRDefault="009901EE" w:rsidP="009901EE">
      <w:pPr>
        <w:pStyle w:val="Corpodetexto"/>
        <w:rPr>
          <w:lang w:val="pt-BR"/>
        </w:rPr>
      </w:pPr>
      <w:r w:rsidRPr="009901EE">
        <w:rPr>
          <w:lang w:val="pt-BR"/>
        </w:rPr>
        <w:t xml:space="preserve">Em síntese, os resultados indicam que a hotelaria carioca opera como um campo de significados autorreferencial, no qual a mudança tecnológica não elimina valores anteriores, mas os reconfigura. A comunicação evolui do texto impresso à imagem digital, mas continua a narrar a mesma promessa: acolher, encantar e legitimar a experiência urbana do Rio de Janeiro. A permanência desses elementos históricos reforça a noção de que a herança cultural funciona como ativo estratégico na construção da imagem de marca. Tal achado converge com a literatura recente sobre </w:t>
      </w:r>
      <w:proofErr w:type="spellStart"/>
      <w:r w:rsidRPr="00E83635">
        <w:rPr>
          <w:i/>
          <w:iCs/>
          <w:lang w:val="pt-BR"/>
        </w:rPr>
        <w:t>heritage</w:t>
      </w:r>
      <w:proofErr w:type="spellEnd"/>
      <w:r w:rsidRPr="00E83635">
        <w:rPr>
          <w:i/>
          <w:iCs/>
          <w:lang w:val="pt-BR"/>
        </w:rPr>
        <w:t xml:space="preserve"> branding</w:t>
      </w:r>
      <w:r w:rsidRPr="009901EE">
        <w:rPr>
          <w:lang w:val="pt-BR"/>
        </w:rPr>
        <w:t xml:space="preserve">, segundo a qual tradição e autenticidade fortalecem </w:t>
      </w:r>
      <w:proofErr w:type="spellStart"/>
      <w:r w:rsidRPr="00E83635">
        <w:rPr>
          <w:i/>
          <w:iCs/>
          <w:lang w:val="pt-BR"/>
        </w:rPr>
        <w:t>awareness</w:t>
      </w:r>
      <w:proofErr w:type="spellEnd"/>
      <w:r w:rsidRPr="009901EE">
        <w:rPr>
          <w:lang w:val="pt-BR"/>
        </w:rPr>
        <w:t xml:space="preserve"> e percepção positiva, especialmente em setores nos quais a experiência está fortemente associada à memória e ao repertório cultural compartilhado (</w:t>
      </w:r>
      <w:proofErr w:type="spellStart"/>
      <w:r w:rsidRPr="009901EE">
        <w:rPr>
          <w:lang w:val="pt-BR"/>
        </w:rPr>
        <w:t>Kwarteng-Amaniampong</w:t>
      </w:r>
      <w:proofErr w:type="spellEnd"/>
      <w:r w:rsidRPr="009901EE">
        <w:rPr>
          <w:lang w:val="pt-BR"/>
        </w:rPr>
        <w:t xml:space="preserve"> et al., 2025).</w:t>
      </w:r>
    </w:p>
    <w:p w14:paraId="7D82F854" w14:textId="77777777" w:rsidR="009901EE" w:rsidRPr="009901EE" w:rsidRDefault="009901EE" w:rsidP="009901EE">
      <w:pPr>
        <w:pStyle w:val="Corpodetexto"/>
        <w:rPr>
          <w:lang w:val="pt-BR"/>
        </w:rPr>
      </w:pPr>
    </w:p>
    <w:p w14:paraId="247DADBF" w14:textId="683B3442" w:rsidR="009901EE" w:rsidRPr="009901EE" w:rsidRDefault="009901EE" w:rsidP="004C4802">
      <w:pPr>
        <w:pStyle w:val="Ttulo1"/>
        <w:tabs>
          <w:tab w:val="num" w:pos="360"/>
        </w:tabs>
        <w:spacing w:before="120"/>
        <w:ind w:left="0" w:firstLine="0"/>
      </w:pPr>
      <w:r w:rsidRPr="00200A8F">
        <w:t>Conclusão e direcionamentos futuros</w:t>
      </w:r>
    </w:p>
    <w:p w14:paraId="047F3C5A" w14:textId="77777777" w:rsidR="009901EE" w:rsidRPr="009901EE" w:rsidRDefault="009901EE" w:rsidP="009901EE">
      <w:pPr>
        <w:pStyle w:val="Corpodetexto"/>
        <w:rPr>
          <w:lang w:val="pt-BR"/>
        </w:rPr>
      </w:pPr>
    </w:p>
    <w:p w14:paraId="203AF282" w14:textId="77777777" w:rsidR="009901EE" w:rsidRPr="009901EE" w:rsidRDefault="009901EE" w:rsidP="009901EE">
      <w:pPr>
        <w:pStyle w:val="Corpodetexto"/>
        <w:rPr>
          <w:lang w:val="pt-BR"/>
        </w:rPr>
      </w:pPr>
      <w:r w:rsidRPr="009901EE">
        <w:rPr>
          <w:lang w:val="pt-BR"/>
        </w:rPr>
        <w:t>A análise comparativa entre anúncios hoteleiros do século XIX e práticas comunicacionais digitais contemporâneas demonstra que a hotelaria carioca preserva, ao longo de mais de duzentos anos, um núcleo simbólico estável. Hedonismo e Identificação constituem o eixo estruturante desse sistema, sustentando a construção da marca hoteleira independentemente das transformações tecnológicas, estéticas ou mercadológicas.</w:t>
      </w:r>
    </w:p>
    <w:p w14:paraId="10762658" w14:textId="77777777" w:rsidR="009901EE" w:rsidRPr="009901EE" w:rsidRDefault="009901EE" w:rsidP="009901EE">
      <w:pPr>
        <w:pStyle w:val="Corpodetexto"/>
        <w:rPr>
          <w:lang w:val="pt-BR"/>
        </w:rPr>
      </w:pPr>
      <w:r w:rsidRPr="009901EE">
        <w:rPr>
          <w:lang w:val="pt-BR"/>
        </w:rPr>
        <w:t xml:space="preserve">O modelo das Funções de Marca de Kapferer mostrou-se particularmente eficaz para interpretar esse fenômeno, ao permitir a leitura de mensagens produzidas muito antes da consolidação do </w:t>
      </w:r>
      <w:r w:rsidRPr="007C3218">
        <w:rPr>
          <w:i/>
          <w:iCs/>
          <w:lang w:val="pt-BR"/>
        </w:rPr>
        <w:t>branding</w:t>
      </w:r>
      <w:r w:rsidRPr="009901EE">
        <w:rPr>
          <w:lang w:val="pt-BR"/>
        </w:rPr>
        <w:t xml:space="preserve"> como campo teórico. A permanência das funções confirma que a força de uma marca não reside apenas em sua forma, mas na capacidade de reinterpretar valores estáveis à luz do espírito do tempo.</w:t>
      </w:r>
    </w:p>
    <w:p w14:paraId="1FA9AB87" w14:textId="77777777" w:rsidR="009901EE" w:rsidRPr="009901EE" w:rsidRDefault="009901EE" w:rsidP="009901EE">
      <w:pPr>
        <w:pStyle w:val="Corpodetexto"/>
        <w:rPr>
          <w:lang w:val="pt-BR"/>
        </w:rPr>
      </w:pPr>
      <w:r w:rsidRPr="009901EE">
        <w:rPr>
          <w:lang w:val="pt-BR"/>
        </w:rPr>
        <w:t xml:space="preserve">No caso do Rio de Janeiro, essa permanência não é casual. A cidade, marcada historicamente pela visibilidade, pelo lazer, pelo corpo e pela paisagem, exige da hotelaria uma comunicação orientada ao prazer e ao pertencimento. O hotel não é apenas infraestrutura turística, mas um dispositivo cultural, um palco onde se encena a hospitalidade urbana carioca. Assim, a continuidade identitária observada neste estudo revela não apenas estratégias de </w:t>
      </w:r>
      <w:r w:rsidRPr="00672A39">
        <w:rPr>
          <w:i/>
          <w:iCs/>
          <w:lang w:val="pt-BR"/>
        </w:rPr>
        <w:t>marketing</w:t>
      </w:r>
      <w:r w:rsidRPr="009901EE">
        <w:rPr>
          <w:lang w:val="pt-BR"/>
        </w:rPr>
        <w:t>, mas a própria forma como a cidade se apresenta — e se reinventa — para seus visitantes.</w:t>
      </w:r>
    </w:p>
    <w:p w14:paraId="4B261E4D" w14:textId="77777777" w:rsidR="009901EE" w:rsidRPr="009901EE" w:rsidRDefault="009901EE" w:rsidP="009901EE">
      <w:pPr>
        <w:pStyle w:val="Corpodetexto"/>
        <w:rPr>
          <w:lang w:val="pt-BR"/>
        </w:rPr>
      </w:pPr>
      <w:r w:rsidRPr="009901EE">
        <w:rPr>
          <w:lang w:val="pt-BR"/>
        </w:rPr>
        <w:t xml:space="preserve">Do ponto de vista teórico, o estudo contribui para ampliar o diálogo entre </w:t>
      </w:r>
      <w:r w:rsidRPr="00672A39">
        <w:rPr>
          <w:i/>
          <w:iCs/>
          <w:lang w:val="pt-BR"/>
        </w:rPr>
        <w:t>branding</w:t>
      </w:r>
      <w:r w:rsidRPr="009901EE">
        <w:rPr>
          <w:lang w:val="pt-BR"/>
        </w:rPr>
        <w:t xml:space="preserve">, hospitalidade e história da comunicação turística. Ao aplicar o modelo das Funções de Marca de Kapferer a um </w:t>
      </w:r>
      <w:r w:rsidRPr="00672A39">
        <w:rPr>
          <w:i/>
          <w:iCs/>
          <w:lang w:val="pt-BR"/>
        </w:rPr>
        <w:t>corpus</w:t>
      </w:r>
      <w:r w:rsidRPr="009901EE">
        <w:rPr>
          <w:lang w:val="pt-BR"/>
        </w:rPr>
        <w:t xml:space="preserve"> que atravessa mais de dois séculos, a pesquisa sugere que determinadas promessas de valor associadas à hospitalidade apresentam notável persistência histórica, mesmo quando expressas por linguagens, suportes e tecnologias distintas. Além disso, o trabalho reforça a relevância de abordagens que compreendem as marcas não apenas como instrumentos mercadológicos, mas também como construções culturais capazes de refletir transformações sociais e urbanas mais amplas.</w:t>
      </w:r>
    </w:p>
    <w:p w14:paraId="10655C06" w14:textId="77777777" w:rsidR="009901EE" w:rsidRPr="009901EE" w:rsidRDefault="009901EE" w:rsidP="009901EE">
      <w:pPr>
        <w:pStyle w:val="Corpodetexto"/>
        <w:rPr>
          <w:lang w:val="pt-BR"/>
        </w:rPr>
      </w:pPr>
      <w:r w:rsidRPr="009901EE">
        <w:rPr>
          <w:lang w:val="pt-BR"/>
        </w:rPr>
        <w:lastRenderedPageBreak/>
        <w:t xml:space="preserve">Sob uma perspectiva prática, os resultados oferecem subsídios para gestores, profissionais de </w:t>
      </w:r>
      <w:r w:rsidRPr="00672A39">
        <w:rPr>
          <w:i/>
          <w:iCs/>
          <w:lang w:val="pt-BR"/>
        </w:rPr>
        <w:t>marketing</w:t>
      </w:r>
      <w:r w:rsidRPr="009901EE">
        <w:rPr>
          <w:lang w:val="pt-BR"/>
        </w:rPr>
        <w:t xml:space="preserve"> e empreendedores da hotelaria. A identificação de elementos recorrentes ligados ao prazer, à confiança e ao pertencimento sugere que estratégias de comunicação eficazes não dependem exclusivamente da adoção de novas tecnologias ou tendências digitais, mas também da capacidade de atualizar narrativas historicamente associadas à experiência de hospedagem. Para a hotelaria carioca, em particular, o estudo indica que atributos relacionados à hospitalidade, à sociabilidade urbana e à experiência do destino permanecem relevantes na construção de marcas competitivas e diferenciadas.</w:t>
      </w:r>
    </w:p>
    <w:p w14:paraId="1B8802D0" w14:textId="77777777" w:rsidR="009901EE" w:rsidRPr="009901EE" w:rsidRDefault="009901EE" w:rsidP="009901EE">
      <w:pPr>
        <w:pStyle w:val="Corpodetexto"/>
        <w:rPr>
          <w:lang w:val="pt-BR"/>
        </w:rPr>
      </w:pPr>
      <w:r w:rsidRPr="009901EE">
        <w:rPr>
          <w:lang w:val="pt-BR"/>
        </w:rPr>
        <w:t>É importante reconhecer as limitações do estudo, especialmente no que se refere à natureza distinta dos recortes temporais e ao caráter quanti-qualitativo da análise. Ainda assim, a comparação proposta oferece uma contribuição relevante ao demonstrar que, mesmo em um contexto dominado por algoritmos, plataformas e métricas digitais, a essência da comunicação hoteleira permanece ancorada em valores humanos fundamentais: prazer, confiança e reconhecimento.</w:t>
      </w:r>
    </w:p>
    <w:p w14:paraId="4BE0949E" w14:textId="77777777" w:rsidR="009901EE" w:rsidRPr="009901EE" w:rsidRDefault="009901EE" w:rsidP="009901EE">
      <w:pPr>
        <w:pStyle w:val="Corpodetexto"/>
        <w:rPr>
          <w:lang w:val="pt-BR"/>
        </w:rPr>
      </w:pPr>
      <w:r w:rsidRPr="009901EE">
        <w:rPr>
          <w:lang w:val="pt-BR"/>
        </w:rPr>
        <w:t xml:space="preserve">Como desdobramentos futuros, sugere-se aprofundar a análise para um recorte mais representativo do presente e dos períodos intermediários, como os meados do século XX, quando a publicidade passou a ocupar espaço central na sociedade. Ampliar a comparação para outras cidades latino-americanas com trajetórias urbanas e turísticas semelhantes também se apresenta como um excelente caminho. </w:t>
      </w:r>
      <w:r w:rsidRPr="00E05E54">
        <w:rPr>
          <w:i/>
          <w:iCs/>
          <w:lang w:val="pt-BR"/>
        </w:rPr>
        <w:t>Softwares</w:t>
      </w:r>
      <w:r w:rsidRPr="009901EE">
        <w:rPr>
          <w:lang w:val="pt-BR"/>
        </w:rPr>
        <w:t xml:space="preserve"> como </w:t>
      </w:r>
      <w:proofErr w:type="spellStart"/>
      <w:r w:rsidRPr="009901EE">
        <w:rPr>
          <w:lang w:val="pt-BR"/>
        </w:rPr>
        <w:t>NVivo</w:t>
      </w:r>
      <w:proofErr w:type="spellEnd"/>
      <w:r w:rsidRPr="009901EE">
        <w:rPr>
          <w:lang w:val="pt-BR"/>
        </w:rPr>
        <w:t xml:space="preserve"> e </w:t>
      </w:r>
      <w:proofErr w:type="spellStart"/>
      <w:r w:rsidRPr="009901EE">
        <w:rPr>
          <w:lang w:val="pt-BR"/>
        </w:rPr>
        <w:t>Iramuteq</w:t>
      </w:r>
      <w:proofErr w:type="spellEnd"/>
      <w:r w:rsidRPr="009901EE">
        <w:rPr>
          <w:lang w:val="pt-BR"/>
        </w:rPr>
        <w:t xml:space="preserve"> se configuram como ferramentas excepcionais para análises mais precisas e detalhadas. Por último, estudos em meios de hospedagem independentes também se fazem importantes, além da investigação do papel da inteligência artificial na mediação da hospitalidade. Tais caminhos podem contribuir para compreender como essa última, enquanto discurso cultural, continua a se adaptar sem perder sua identidade.</w:t>
      </w:r>
    </w:p>
    <w:p w14:paraId="07BB8D6C" w14:textId="40847A34" w:rsidR="0039644D" w:rsidRDefault="009901EE" w:rsidP="009901EE">
      <w:pPr>
        <w:pStyle w:val="Corpodetexto"/>
        <w:rPr>
          <w:lang w:val="pt-BR"/>
        </w:rPr>
      </w:pPr>
      <w:r w:rsidRPr="009901EE">
        <w:rPr>
          <w:lang w:val="pt-BR"/>
        </w:rPr>
        <w:t xml:space="preserve">Em última instância, os resultados deste estudo sugerem que, no Rio de Janeiro, a arte de acolher permanece como elemento central das narrativas da hospitalidade. Apenas mudou de linguagem </w:t>
      </w:r>
      <w:r w:rsidR="001B1D8C">
        <w:rPr>
          <w:lang w:val="pt-BR"/>
        </w:rPr>
        <w:t xml:space="preserve">– </w:t>
      </w:r>
      <w:r w:rsidRPr="009901EE">
        <w:rPr>
          <w:lang w:val="pt-BR"/>
        </w:rPr>
        <w:t xml:space="preserve">do luxo impresso ao algoritmo digital </w:t>
      </w:r>
      <w:r w:rsidR="001B1D8C">
        <w:rPr>
          <w:lang w:val="pt-BR"/>
        </w:rPr>
        <w:t xml:space="preserve">– </w:t>
      </w:r>
      <w:r w:rsidRPr="009901EE">
        <w:rPr>
          <w:lang w:val="pt-BR"/>
        </w:rPr>
        <w:t>para continuar dizendo, de novas formas, a mesma coisa.</w:t>
      </w:r>
    </w:p>
    <w:p w14:paraId="3E3EB935" w14:textId="77777777" w:rsidR="001F6CF3" w:rsidRPr="0053187B" w:rsidRDefault="001F6CF3" w:rsidP="00677E9D">
      <w:pPr>
        <w:pStyle w:val="Corpodetexto"/>
        <w:rPr>
          <w:lang w:val="pt-BR"/>
        </w:rPr>
      </w:pPr>
    </w:p>
    <w:p w14:paraId="7D79F187" w14:textId="122A3B0D" w:rsidR="00CF1FE6" w:rsidRPr="00E83635" w:rsidRDefault="00CF1FE6" w:rsidP="00CF1FE6">
      <w:pPr>
        <w:pStyle w:val="Ttulo1"/>
        <w:numPr>
          <w:ilvl w:val="0"/>
          <w:numId w:val="0"/>
        </w:numPr>
        <w:rPr>
          <w:lang w:val="en-US"/>
        </w:rPr>
      </w:pPr>
      <w:proofErr w:type="spellStart"/>
      <w:r w:rsidRPr="00E83635">
        <w:rPr>
          <w:lang w:val="en-US"/>
        </w:rPr>
        <w:t>Referências</w:t>
      </w:r>
      <w:proofErr w:type="spellEnd"/>
    </w:p>
    <w:p w14:paraId="17D4D5C3" w14:textId="77777777" w:rsidR="00CF1FE6" w:rsidRPr="00E83635" w:rsidRDefault="00CF1FE6" w:rsidP="002062A0">
      <w:pPr>
        <w:pStyle w:val="Corpodetexto"/>
        <w:rPr>
          <w:lang w:val="en-US"/>
        </w:rPr>
      </w:pPr>
    </w:p>
    <w:p w14:paraId="351D1962" w14:textId="77777777" w:rsidR="00000BE5" w:rsidRPr="00C40502" w:rsidRDefault="00000BE5" w:rsidP="00D76C98">
      <w:pPr>
        <w:pStyle w:val="Corpodetexto"/>
        <w:spacing w:line="240" w:lineRule="auto"/>
        <w:ind w:left="386" w:hanging="386"/>
        <w:rPr>
          <w:sz w:val="20"/>
          <w:szCs w:val="20"/>
          <w:lang w:val="en-US"/>
        </w:rPr>
      </w:pPr>
      <w:r w:rsidRPr="00C40502">
        <w:rPr>
          <w:sz w:val="20"/>
          <w:szCs w:val="20"/>
          <w:lang w:val="en-US"/>
        </w:rPr>
        <w:t>Aaker, D. A. (1996). Building strong brands. Free Press.</w:t>
      </w:r>
    </w:p>
    <w:p w14:paraId="3863972C" w14:textId="77777777" w:rsidR="00000BE5" w:rsidRPr="00C40502" w:rsidRDefault="00000BE5" w:rsidP="00D76C98">
      <w:pPr>
        <w:pStyle w:val="Corpodetexto"/>
        <w:spacing w:line="240" w:lineRule="auto"/>
        <w:ind w:left="386" w:hanging="386"/>
        <w:rPr>
          <w:sz w:val="20"/>
          <w:szCs w:val="20"/>
          <w:lang w:val="en-US"/>
        </w:rPr>
      </w:pPr>
    </w:p>
    <w:p w14:paraId="5FAB5344" w14:textId="77777777" w:rsidR="00000BE5" w:rsidRPr="00C40502" w:rsidRDefault="00000BE5" w:rsidP="00D76C98">
      <w:pPr>
        <w:pStyle w:val="Corpodetexto"/>
        <w:spacing w:line="240" w:lineRule="auto"/>
        <w:ind w:left="386" w:hanging="386"/>
        <w:rPr>
          <w:sz w:val="20"/>
          <w:szCs w:val="20"/>
          <w:lang w:val="en-US"/>
        </w:rPr>
      </w:pPr>
      <w:r w:rsidRPr="00C40502">
        <w:rPr>
          <w:sz w:val="20"/>
          <w:szCs w:val="20"/>
          <w:lang w:val="en-US"/>
        </w:rPr>
        <w:t xml:space="preserve">Belchior, E. O., &amp; </w:t>
      </w:r>
      <w:proofErr w:type="spellStart"/>
      <w:r w:rsidRPr="00C40502">
        <w:rPr>
          <w:sz w:val="20"/>
          <w:szCs w:val="20"/>
          <w:lang w:val="en-US"/>
        </w:rPr>
        <w:t>Poyares</w:t>
      </w:r>
      <w:proofErr w:type="spellEnd"/>
      <w:r w:rsidRPr="00C40502">
        <w:rPr>
          <w:sz w:val="20"/>
          <w:szCs w:val="20"/>
          <w:lang w:val="en-US"/>
        </w:rPr>
        <w:t xml:space="preserve">, R. (1987). </w:t>
      </w:r>
      <w:r w:rsidRPr="00C40502">
        <w:rPr>
          <w:sz w:val="20"/>
          <w:szCs w:val="20"/>
          <w:lang w:val="pt-BR"/>
        </w:rPr>
        <w:t xml:space="preserve">Pioneiros da hotelaria no Rio de Janeiro. </w:t>
      </w:r>
      <w:r w:rsidRPr="00C40502">
        <w:rPr>
          <w:sz w:val="20"/>
          <w:szCs w:val="20"/>
          <w:lang w:val="en-US"/>
        </w:rPr>
        <w:t>Senac.</w:t>
      </w:r>
    </w:p>
    <w:p w14:paraId="4AA64134" w14:textId="77777777" w:rsidR="00000BE5" w:rsidRPr="00C40502" w:rsidRDefault="00000BE5" w:rsidP="00D76C98">
      <w:pPr>
        <w:pStyle w:val="Corpodetexto"/>
        <w:spacing w:line="240" w:lineRule="auto"/>
        <w:ind w:left="386" w:hanging="386"/>
        <w:rPr>
          <w:sz w:val="20"/>
          <w:szCs w:val="20"/>
          <w:lang w:val="en-US"/>
        </w:rPr>
      </w:pPr>
    </w:p>
    <w:p w14:paraId="67203823" w14:textId="49194146" w:rsidR="00000BE5" w:rsidRPr="00C40502" w:rsidRDefault="00000BE5" w:rsidP="00D76C98">
      <w:pPr>
        <w:pStyle w:val="Corpodetexto"/>
        <w:spacing w:line="240" w:lineRule="auto"/>
        <w:ind w:left="386" w:hanging="386"/>
        <w:rPr>
          <w:sz w:val="20"/>
          <w:szCs w:val="20"/>
          <w:lang w:val="pt-BR"/>
        </w:rPr>
      </w:pPr>
      <w:r w:rsidRPr="00C40502">
        <w:rPr>
          <w:sz w:val="20"/>
          <w:szCs w:val="20"/>
          <w:lang w:val="en-US"/>
        </w:rPr>
        <w:t xml:space="preserve">Balmer, J. M. T. (2011). Corporate heritage brands and the precepts of corporate heritage brand management: Insights from the British Monarchy on the eve of the wedding of Prince William (April 2011) and Miss Catherine Middleton. </w:t>
      </w:r>
      <w:proofErr w:type="spellStart"/>
      <w:r w:rsidRPr="00C40502">
        <w:rPr>
          <w:sz w:val="20"/>
          <w:szCs w:val="20"/>
          <w:lang w:val="pt-BR"/>
        </w:rPr>
        <w:t>Journal</w:t>
      </w:r>
      <w:proofErr w:type="spellEnd"/>
      <w:r w:rsidRPr="00C40502">
        <w:rPr>
          <w:sz w:val="20"/>
          <w:szCs w:val="20"/>
          <w:lang w:val="pt-BR"/>
        </w:rPr>
        <w:t xml:space="preserve"> </w:t>
      </w:r>
      <w:proofErr w:type="spellStart"/>
      <w:r w:rsidRPr="00C40502">
        <w:rPr>
          <w:sz w:val="20"/>
          <w:szCs w:val="20"/>
          <w:lang w:val="pt-BR"/>
        </w:rPr>
        <w:t>of</w:t>
      </w:r>
      <w:proofErr w:type="spellEnd"/>
      <w:r w:rsidRPr="00C40502">
        <w:rPr>
          <w:sz w:val="20"/>
          <w:szCs w:val="20"/>
          <w:lang w:val="pt-BR"/>
        </w:rPr>
        <w:t xml:space="preserve"> Brand Management, 18(8), 517–544. </w:t>
      </w:r>
      <w:hyperlink r:id="rId15" w:history="1">
        <w:r w:rsidR="00D76C98" w:rsidRPr="00C40502">
          <w:rPr>
            <w:rStyle w:val="Hyperlink"/>
            <w:sz w:val="20"/>
            <w:szCs w:val="20"/>
            <w:lang w:val="pt-BR"/>
          </w:rPr>
          <w:t>https://doi.org/10.1057/bm.2011.21</w:t>
        </w:r>
      </w:hyperlink>
      <w:r w:rsidR="00D76C98" w:rsidRPr="00C40502">
        <w:rPr>
          <w:sz w:val="20"/>
          <w:szCs w:val="20"/>
          <w:lang w:val="pt-BR"/>
        </w:rPr>
        <w:t xml:space="preserve"> </w:t>
      </w:r>
    </w:p>
    <w:p w14:paraId="5A168528" w14:textId="77777777" w:rsidR="00000BE5" w:rsidRPr="00C40502" w:rsidRDefault="00000BE5" w:rsidP="00D76C98">
      <w:pPr>
        <w:pStyle w:val="Corpodetexto"/>
        <w:spacing w:line="240" w:lineRule="auto"/>
        <w:ind w:left="386" w:hanging="386"/>
        <w:rPr>
          <w:sz w:val="20"/>
          <w:szCs w:val="20"/>
          <w:lang w:val="pt-BR"/>
        </w:rPr>
      </w:pPr>
    </w:p>
    <w:p w14:paraId="2CFF45B2" w14:textId="37653572" w:rsidR="00000BE5" w:rsidRPr="00C40502" w:rsidRDefault="00000BE5" w:rsidP="00D76C98">
      <w:pPr>
        <w:pStyle w:val="Corpodetexto"/>
        <w:spacing w:line="240" w:lineRule="auto"/>
        <w:ind w:left="386" w:hanging="386"/>
        <w:rPr>
          <w:sz w:val="20"/>
          <w:szCs w:val="20"/>
          <w:lang w:val="pt-BR"/>
        </w:rPr>
      </w:pPr>
      <w:r w:rsidRPr="00C40502">
        <w:rPr>
          <w:sz w:val="20"/>
          <w:szCs w:val="20"/>
          <w:lang w:val="pt-BR"/>
        </w:rPr>
        <w:t xml:space="preserve">Biblioteca Nacional do Brasil. (2025). Hemeroteca Digital Brasileira. Fundação Biblioteca Nacional. Recuperado em 15 de outubro de 2025, de </w:t>
      </w:r>
      <w:hyperlink r:id="rId16" w:history="1">
        <w:r w:rsidR="00D76C98" w:rsidRPr="00C40502">
          <w:rPr>
            <w:rStyle w:val="Hyperlink"/>
            <w:sz w:val="20"/>
            <w:szCs w:val="20"/>
            <w:lang w:val="pt-BR"/>
          </w:rPr>
          <w:t>https://bndigital.bn.gov.br/hemeroteca-digital/</w:t>
        </w:r>
      </w:hyperlink>
      <w:r w:rsidR="00D76C98" w:rsidRPr="00C40502">
        <w:rPr>
          <w:sz w:val="20"/>
          <w:szCs w:val="20"/>
          <w:lang w:val="pt-BR"/>
        </w:rPr>
        <w:t xml:space="preserve"> </w:t>
      </w:r>
    </w:p>
    <w:p w14:paraId="5821824C" w14:textId="77777777" w:rsidR="00000BE5" w:rsidRPr="00C40502" w:rsidRDefault="00000BE5" w:rsidP="00D76C98">
      <w:pPr>
        <w:pStyle w:val="Corpodetexto"/>
        <w:spacing w:line="240" w:lineRule="auto"/>
        <w:ind w:left="386" w:hanging="386"/>
        <w:rPr>
          <w:sz w:val="20"/>
          <w:szCs w:val="20"/>
          <w:lang w:val="pt-BR"/>
        </w:rPr>
      </w:pPr>
    </w:p>
    <w:p w14:paraId="18908623" w14:textId="3AB8D271" w:rsidR="00000BE5" w:rsidRPr="00C40502" w:rsidRDefault="00000BE5" w:rsidP="00D76C98">
      <w:pPr>
        <w:pStyle w:val="Corpodetexto"/>
        <w:spacing w:line="240" w:lineRule="auto"/>
        <w:ind w:left="386" w:hanging="386"/>
        <w:rPr>
          <w:sz w:val="20"/>
          <w:szCs w:val="20"/>
          <w:lang w:val="en-US"/>
        </w:rPr>
      </w:pPr>
      <w:r w:rsidRPr="00C40502">
        <w:rPr>
          <w:sz w:val="20"/>
          <w:szCs w:val="20"/>
          <w:lang w:val="en-US"/>
        </w:rPr>
        <w:lastRenderedPageBreak/>
        <w:t xml:space="preserve">Blain, C., Levy, S. E., &amp; Ritchie, J. R. B. (2005). Destination branding: Insights and practices from destination management organizations. Journal of Travel Research, 43(4), 328–338. </w:t>
      </w:r>
      <w:hyperlink r:id="rId17" w:history="1">
        <w:r w:rsidR="00D76C98" w:rsidRPr="00C40502">
          <w:rPr>
            <w:rStyle w:val="Hyperlink"/>
            <w:sz w:val="20"/>
            <w:szCs w:val="20"/>
            <w:lang w:val="en-US"/>
          </w:rPr>
          <w:t>https://doi.org/10.1177/0047287505274646</w:t>
        </w:r>
      </w:hyperlink>
      <w:r w:rsidR="00D76C98" w:rsidRPr="00C40502">
        <w:rPr>
          <w:sz w:val="20"/>
          <w:szCs w:val="20"/>
          <w:lang w:val="en-US"/>
        </w:rPr>
        <w:t xml:space="preserve"> </w:t>
      </w:r>
    </w:p>
    <w:p w14:paraId="7B76AF19" w14:textId="77777777" w:rsidR="00000BE5" w:rsidRPr="00C40502" w:rsidRDefault="00000BE5" w:rsidP="00D76C98">
      <w:pPr>
        <w:pStyle w:val="Corpodetexto"/>
        <w:spacing w:line="240" w:lineRule="auto"/>
        <w:ind w:left="386" w:hanging="386"/>
        <w:rPr>
          <w:sz w:val="20"/>
          <w:szCs w:val="20"/>
          <w:lang w:val="en-US"/>
        </w:rPr>
      </w:pPr>
    </w:p>
    <w:p w14:paraId="13284FBD" w14:textId="2EA8FAC6" w:rsidR="00000BE5" w:rsidRPr="00C40502" w:rsidRDefault="00000BE5" w:rsidP="00D76C98">
      <w:pPr>
        <w:pStyle w:val="Corpodetexto"/>
        <w:spacing w:line="240" w:lineRule="auto"/>
        <w:ind w:left="386" w:hanging="386"/>
        <w:rPr>
          <w:sz w:val="20"/>
          <w:szCs w:val="20"/>
          <w:lang w:val="pt-BR"/>
        </w:rPr>
      </w:pPr>
      <w:r w:rsidRPr="00C40502">
        <w:rPr>
          <w:sz w:val="20"/>
          <w:szCs w:val="20"/>
          <w:lang w:val="en-US"/>
        </w:rPr>
        <w:t xml:space="preserve">Brakus, J. J., Schmitt, B. H., &amp; </w:t>
      </w:r>
      <w:proofErr w:type="spellStart"/>
      <w:r w:rsidRPr="00C40502">
        <w:rPr>
          <w:sz w:val="20"/>
          <w:szCs w:val="20"/>
          <w:lang w:val="en-US"/>
        </w:rPr>
        <w:t>Zarantonello</w:t>
      </w:r>
      <w:proofErr w:type="spellEnd"/>
      <w:r w:rsidRPr="00C40502">
        <w:rPr>
          <w:sz w:val="20"/>
          <w:szCs w:val="20"/>
          <w:lang w:val="en-US"/>
        </w:rPr>
        <w:t xml:space="preserve">, L. (2009). Brand experience: What is it? How is it measured? Does it affect loyalty? Journal of Marketing, 73(3), 52–68. </w:t>
      </w:r>
      <w:hyperlink r:id="rId18" w:history="1">
        <w:r w:rsidR="00D76C98" w:rsidRPr="00C40502">
          <w:rPr>
            <w:rStyle w:val="Hyperlink"/>
            <w:sz w:val="20"/>
            <w:szCs w:val="20"/>
            <w:lang w:val="pt-BR"/>
          </w:rPr>
          <w:t>https://doi.org/10.1509/jmkg.73.3.52</w:t>
        </w:r>
      </w:hyperlink>
      <w:r w:rsidR="00D76C98" w:rsidRPr="00C40502">
        <w:rPr>
          <w:sz w:val="20"/>
          <w:szCs w:val="20"/>
          <w:lang w:val="pt-BR"/>
        </w:rPr>
        <w:t xml:space="preserve"> </w:t>
      </w:r>
    </w:p>
    <w:p w14:paraId="0C87D0AB" w14:textId="77777777" w:rsidR="00000BE5" w:rsidRPr="00C40502" w:rsidRDefault="00000BE5" w:rsidP="00D76C98">
      <w:pPr>
        <w:pStyle w:val="Corpodetexto"/>
        <w:spacing w:line="240" w:lineRule="auto"/>
        <w:ind w:left="386" w:hanging="386"/>
        <w:rPr>
          <w:sz w:val="20"/>
          <w:szCs w:val="20"/>
          <w:lang w:val="pt-BR"/>
        </w:rPr>
      </w:pPr>
    </w:p>
    <w:p w14:paraId="515CDCC7" w14:textId="77777777" w:rsidR="00000BE5" w:rsidRPr="00C40502" w:rsidRDefault="00000BE5" w:rsidP="00D76C98">
      <w:pPr>
        <w:pStyle w:val="Corpodetexto"/>
        <w:spacing w:line="240" w:lineRule="auto"/>
        <w:ind w:left="386" w:hanging="386"/>
        <w:rPr>
          <w:sz w:val="20"/>
          <w:szCs w:val="20"/>
          <w:lang w:val="pt-BR"/>
        </w:rPr>
      </w:pPr>
      <w:r w:rsidRPr="00C40502">
        <w:rPr>
          <w:sz w:val="20"/>
          <w:szCs w:val="20"/>
          <w:lang w:val="pt-BR"/>
        </w:rPr>
        <w:t>Castelli, G. (2017). Hospitalidade: A inovação na gestão das organizações prestadoras de serviços. Saraiva.</w:t>
      </w:r>
    </w:p>
    <w:p w14:paraId="728EA205" w14:textId="77777777" w:rsidR="00000BE5" w:rsidRPr="00C40502" w:rsidRDefault="00000BE5" w:rsidP="00D76C98">
      <w:pPr>
        <w:pStyle w:val="Corpodetexto"/>
        <w:spacing w:line="240" w:lineRule="auto"/>
        <w:ind w:left="386" w:hanging="386"/>
        <w:rPr>
          <w:sz w:val="20"/>
          <w:szCs w:val="20"/>
          <w:lang w:val="pt-BR"/>
        </w:rPr>
      </w:pPr>
    </w:p>
    <w:p w14:paraId="64EA90F3" w14:textId="77777777" w:rsidR="00000BE5" w:rsidRPr="00C40502" w:rsidRDefault="00000BE5" w:rsidP="00D76C98">
      <w:pPr>
        <w:pStyle w:val="Corpodetexto"/>
        <w:spacing w:line="240" w:lineRule="auto"/>
        <w:ind w:left="386" w:hanging="386"/>
        <w:rPr>
          <w:sz w:val="20"/>
          <w:szCs w:val="20"/>
          <w:lang w:val="pt-BR"/>
        </w:rPr>
      </w:pPr>
      <w:proofErr w:type="spellStart"/>
      <w:r w:rsidRPr="00C40502">
        <w:rPr>
          <w:sz w:val="20"/>
          <w:szCs w:val="20"/>
          <w:lang w:val="pt-BR"/>
        </w:rPr>
        <w:t>Cúnico</w:t>
      </w:r>
      <w:proofErr w:type="spellEnd"/>
      <w:r w:rsidRPr="00C40502">
        <w:rPr>
          <w:sz w:val="20"/>
          <w:szCs w:val="20"/>
          <w:lang w:val="pt-BR"/>
        </w:rPr>
        <w:t>, B. M., &amp; Medeiros, D. P. (2022). A identidade da marca Granado sob o prisma de Kapferer. Revista Dito Efeito, 13(22), 44–57.</w:t>
      </w:r>
    </w:p>
    <w:p w14:paraId="15C7B34A" w14:textId="77777777" w:rsidR="00000BE5" w:rsidRPr="00C40502" w:rsidRDefault="00000BE5" w:rsidP="00D76C98">
      <w:pPr>
        <w:pStyle w:val="Corpodetexto"/>
        <w:spacing w:line="240" w:lineRule="auto"/>
        <w:ind w:left="386" w:hanging="386"/>
        <w:rPr>
          <w:sz w:val="20"/>
          <w:szCs w:val="20"/>
          <w:lang w:val="pt-BR"/>
        </w:rPr>
      </w:pPr>
    </w:p>
    <w:p w14:paraId="2935DEC6" w14:textId="77777777" w:rsidR="00000BE5" w:rsidRPr="00C40502" w:rsidRDefault="00000BE5" w:rsidP="00D76C98">
      <w:pPr>
        <w:pStyle w:val="Corpodetexto"/>
        <w:spacing w:line="240" w:lineRule="auto"/>
        <w:ind w:left="386" w:hanging="386"/>
        <w:rPr>
          <w:sz w:val="20"/>
          <w:szCs w:val="20"/>
          <w:lang w:val="en-US"/>
        </w:rPr>
      </w:pPr>
      <w:r w:rsidRPr="00C40502">
        <w:rPr>
          <w:sz w:val="20"/>
          <w:szCs w:val="20"/>
          <w:lang w:val="pt-BR"/>
        </w:rPr>
        <w:t xml:space="preserve">Forni, J. J. (2019). Gestão de crise e comunicação: O que gestores e profissionais de comunicação precisam saber para enfrentar crises corporativas (3ª ed.). </w:t>
      </w:r>
      <w:r w:rsidRPr="00C40502">
        <w:rPr>
          <w:sz w:val="20"/>
          <w:szCs w:val="20"/>
          <w:lang w:val="en-US"/>
        </w:rPr>
        <w:t>Atlas.</w:t>
      </w:r>
    </w:p>
    <w:p w14:paraId="12B010F3" w14:textId="77777777" w:rsidR="00000BE5" w:rsidRPr="00C40502" w:rsidRDefault="00000BE5" w:rsidP="00D76C98">
      <w:pPr>
        <w:pStyle w:val="Corpodetexto"/>
        <w:spacing w:line="240" w:lineRule="auto"/>
        <w:ind w:left="386" w:hanging="386"/>
        <w:rPr>
          <w:sz w:val="20"/>
          <w:szCs w:val="20"/>
          <w:lang w:val="en-US"/>
        </w:rPr>
      </w:pPr>
    </w:p>
    <w:p w14:paraId="0786E48A" w14:textId="77777777" w:rsidR="00000BE5" w:rsidRPr="00C40502" w:rsidRDefault="00000BE5" w:rsidP="00D76C98">
      <w:pPr>
        <w:pStyle w:val="Corpodetexto"/>
        <w:spacing w:line="240" w:lineRule="auto"/>
        <w:ind w:left="386" w:hanging="386"/>
        <w:rPr>
          <w:sz w:val="20"/>
          <w:szCs w:val="20"/>
          <w:lang w:val="en-US"/>
        </w:rPr>
      </w:pPr>
      <w:r w:rsidRPr="00C40502">
        <w:rPr>
          <w:sz w:val="20"/>
          <w:szCs w:val="20"/>
          <w:lang w:val="en-US"/>
        </w:rPr>
        <w:t>Kapferer, J.-N. (1996). Strategic brand management: Creating and sustaining brand equity long term (2nd ed.). Kogan Page.</w:t>
      </w:r>
    </w:p>
    <w:p w14:paraId="5CFA46B1" w14:textId="77777777" w:rsidR="00000BE5" w:rsidRPr="00C40502" w:rsidRDefault="00000BE5" w:rsidP="00D76C98">
      <w:pPr>
        <w:pStyle w:val="Corpodetexto"/>
        <w:spacing w:line="240" w:lineRule="auto"/>
        <w:ind w:left="386" w:hanging="386"/>
        <w:rPr>
          <w:sz w:val="20"/>
          <w:szCs w:val="20"/>
          <w:lang w:val="en-US"/>
        </w:rPr>
      </w:pPr>
    </w:p>
    <w:p w14:paraId="0876D5DC" w14:textId="77777777" w:rsidR="00000BE5" w:rsidRPr="00C40502" w:rsidRDefault="00000BE5" w:rsidP="00D76C98">
      <w:pPr>
        <w:pStyle w:val="Corpodetexto"/>
        <w:spacing w:line="240" w:lineRule="auto"/>
        <w:ind w:left="386" w:hanging="386"/>
        <w:rPr>
          <w:sz w:val="20"/>
          <w:szCs w:val="20"/>
          <w:lang w:val="en-US"/>
        </w:rPr>
      </w:pPr>
      <w:r w:rsidRPr="00C40502">
        <w:rPr>
          <w:sz w:val="20"/>
          <w:szCs w:val="20"/>
          <w:lang w:val="en-US"/>
        </w:rPr>
        <w:t>Kapferer, J.-N. (2012). The new strategic brand management. Kogan Page.</w:t>
      </w:r>
    </w:p>
    <w:p w14:paraId="51F71F6E" w14:textId="77777777" w:rsidR="00000BE5" w:rsidRPr="00C40502" w:rsidRDefault="00000BE5" w:rsidP="00D76C98">
      <w:pPr>
        <w:pStyle w:val="Corpodetexto"/>
        <w:spacing w:line="240" w:lineRule="auto"/>
        <w:ind w:left="386" w:hanging="386"/>
        <w:rPr>
          <w:sz w:val="20"/>
          <w:szCs w:val="20"/>
          <w:lang w:val="en-US"/>
        </w:rPr>
      </w:pPr>
    </w:p>
    <w:p w14:paraId="107D95E2" w14:textId="77777777" w:rsidR="00000BE5" w:rsidRPr="00C40502" w:rsidRDefault="00000BE5" w:rsidP="00D76C98">
      <w:pPr>
        <w:pStyle w:val="Corpodetexto"/>
        <w:spacing w:line="240" w:lineRule="auto"/>
        <w:ind w:left="386" w:hanging="386"/>
        <w:rPr>
          <w:sz w:val="20"/>
          <w:szCs w:val="20"/>
          <w:lang w:val="en-US"/>
        </w:rPr>
      </w:pPr>
      <w:r w:rsidRPr="00C40502">
        <w:rPr>
          <w:sz w:val="20"/>
          <w:szCs w:val="20"/>
          <w:lang w:val="en-US"/>
        </w:rPr>
        <w:t>Keller, K. L. (2013). Strategic brand building: Building, measuring, and managing brand equity (4th ed.). Pearson Education Limited.</w:t>
      </w:r>
    </w:p>
    <w:p w14:paraId="3CEBA730" w14:textId="77777777" w:rsidR="00000BE5" w:rsidRPr="00C40502" w:rsidRDefault="00000BE5" w:rsidP="00D76C98">
      <w:pPr>
        <w:pStyle w:val="Corpodetexto"/>
        <w:spacing w:line="240" w:lineRule="auto"/>
        <w:ind w:left="386" w:hanging="386"/>
        <w:rPr>
          <w:sz w:val="20"/>
          <w:szCs w:val="20"/>
          <w:lang w:val="en-US"/>
        </w:rPr>
      </w:pPr>
    </w:p>
    <w:p w14:paraId="3779BD19" w14:textId="77777777" w:rsidR="00000BE5" w:rsidRPr="00C40502" w:rsidRDefault="00000BE5" w:rsidP="00D76C98">
      <w:pPr>
        <w:pStyle w:val="Corpodetexto"/>
        <w:spacing w:line="240" w:lineRule="auto"/>
        <w:ind w:left="386" w:hanging="386"/>
        <w:rPr>
          <w:sz w:val="20"/>
          <w:szCs w:val="20"/>
          <w:lang w:val="en-US"/>
        </w:rPr>
      </w:pPr>
      <w:r w:rsidRPr="00C40502">
        <w:rPr>
          <w:sz w:val="20"/>
          <w:szCs w:val="20"/>
          <w:lang w:val="en-US"/>
        </w:rPr>
        <w:t xml:space="preserve">Kotler, P., &amp; Keller, K. L. (2012). </w:t>
      </w:r>
      <w:proofErr w:type="spellStart"/>
      <w:r w:rsidRPr="00C40502">
        <w:rPr>
          <w:sz w:val="20"/>
          <w:szCs w:val="20"/>
          <w:lang w:val="en-US"/>
        </w:rPr>
        <w:t>Administração</w:t>
      </w:r>
      <w:proofErr w:type="spellEnd"/>
      <w:r w:rsidRPr="00C40502">
        <w:rPr>
          <w:sz w:val="20"/>
          <w:szCs w:val="20"/>
          <w:lang w:val="en-US"/>
        </w:rPr>
        <w:t xml:space="preserve"> de marketing (14ª ed.). Pearson.</w:t>
      </w:r>
    </w:p>
    <w:p w14:paraId="545827B2" w14:textId="77777777" w:rsidR="00000BE5" w:rsidRPr="00C40502" w:rsidRDefault="00000BE5" w:rsidP="00D76C98">
      <w:pPr>
        <w:pStyle w:val="Corpodetexto"/>
        <w:spacing w:line="240" w:lineRule="auto"/>
        <w:ind w:left="386" w:hanging="386"/>
        <w:rPr>
          <w:sz w:val="20"/>
          <w:szCs w:val="20"/>
          <w:lang w:val="en-US"/>
        </w:rPr>
      </w:pPr>
    </w:p>
    <w:p w14:paraId="54F7B9AB" w14:textId="77777777" w:rsidR="00000BE5" w:rsidRPr="00C40502" w:rsidRDefault="00000BE5" w:rsidP="00D76C98">
      <w:pPr>
        <w:pStyle w:val="Corpodetexto"/>
        <w:spacing w:line="240" w:lineRule="auto"/>
        <w:ind w:left="386" w:hanging="386"/>
        <w:rPr>
          <w:sz w:val="20"/>
          <w:szCs w:val="20"/>
          <w:lang w:val="en-US"/>
        </w:rPr>
      </w:pPr>
      <w:r w:rsidRPr="00C40502">
        <w:rPr>
          <w:sz w:val="20"/>
          <w:szCs w:val="20"/>
          <w:lang w:val="en-US"/>
        </w:rPr>
        <w:t>Krippendorf, J. (1989). The holiday makers: Understanding the impact of leisure and travel. Butterworth-Heinemann.</w:t>
      </w:r>
    </w:p>
    <w:p w14:paraId="3E9AC570" w14:textId="77777777" w:rsidR="00000BE5" w:rsidRPr="00C40502" w:rsidRDefault="00000BE5" w:rsidP="00D76C98">
      <w:pPr>
        <w:pStyle w:val="Corpodetexto"/>
        <w:spacing w:line="240" w:lineRule="auto"/>
        <w:ind w:left="386" w:hanging="386"/>
        <w:rPr>
          <w:sz w:val="20"/>
          <w:szCs w:val="20"/>
          <w:lang w:val="en-US"/>
        </w:rPr>
      </w:pPr>
    </w:p>
    <w:p w14:paraId="52953E3E" w14:textId="659D9AC0" w:rsidR="00000BE5" w:rsidRPr="00C40502" w:rsidRDefault="00000BE5" w:rsidP="00D76C98">
      <w:pPr>
        <w:pStyle w:val="Corpodetexto"/>
        <w:spacing w:line="240" w:lineRule="auto"/>
        <w:ind w:left="386" w:hanging="386"/>
        <w:rPr>
          <w:sz w:val="20"/>
          <w:szCs w:val="20"/>
          <w:lang w:val="en-US"/>
        </w:rPr>
      </w:pPr>
      <w:r w:rsidRPr="00C40502">
        <w:rPr>
          <w:sz w:val="20"/>
          <w:szCs w:val="20"/>
          <w:lang w:val="en-US"/>
        </w:rPr>
        <w:t>Kwarteng-</w:t>
      </w:r>
      <w:proofErr w:type="spellStart"/>
      <w:r w:rsidRPr="00C40502">
        <w:rPr>
          <w:sz w:val="20"/>
          <w:szCs w:val="20"/>
          <w:lang w:val="en-US"/>
        </w:rPr>
        <w:t>Amaniampong</w:t>
      </w:r>
      <w:proofErr w:type="spellEnd"/>
      <w:r w:rsidRPr="00C40502">
        <w:rPr>
          <w:sz w:val="20"/>
          <w:szCs w:val="20"/>
          <w:lang w:val="en-US"/>
        </w:rPr>
        <w:t xml:space="preserve">, E., Potgieter, A., &amp; Tait, M. (2025). My heritage matters: Building a strong brand, awareness and image. South African Journal of Business Management, 56(1), a4771. </w:t>
      </w:r>
      <w:hyperlink r:id="rId19" w:history="1">
        <w:r w:rsidR="00D76C98" w:rsidRPr="00C40502">
          <w:rPr>
            <w:rStyle w:val="Hyperlink"/>
            <w:sz w:val="20"/>
            <w:szCs w:val="20"/>
            <w:lang w:val="en-US"/>
          </w:rPr>
          <w:t>https://doi.org/10.4102/sajbm.v56i1.4771</w:t>
        </w:r>
      </w:hyperlink>
      <w:r w:rsidR="00D76C98" w:rsidRPr="00C40502">
        <w:rPr>
          <w:sz w:val="20"/>
          <w:szCs w:val="20"/>
          <w:lang w:val="en-US"/>
        </w:rPr>
        <w:t xml:space="preserve"> </w:t>
      </w:r>
    </w:p>
    <w:p w14:paraId="4281A139" w14:textId="77777777" w:rsidR="00000BE5" w:rsidRPr="00C40502" w:rsidRDefault="00000BE5" w:rsidP="00D76C98">
      <w:pPr>
        <w:pStyle w:val="Corpodetexto"/>
        <w:spacing w:line="240" w:lineRule="auto"/>
        <w:ind w:left="386" w:hanging="386"/>
        <w:rPr>
          <w:sz w:val="20"/>
          <w:szCs w:val="20"/>
          <w:lang w:val="en-US"/>
        </w:rPr>
      </w:pPr>
    </w:p>
    <w:p w14:paraId="0212D33D" w14:textId="419A0553" w:rsidR="00000BE5" w:rsidRPr="00C40502" w:rsidRDefault="00000BE5" w:rsidP="00D76C98">
      <w:pPr>
        <w:pStyle w:val="Corpodetexto"/>
        <w:spacing w:line="240" w:lineRule="auto"/>
        <w:ind w:left="386" w:hanging="386"/>
        <w:rPr>
          <w:sz w:val="20"/>
          <w:szCs w:val="20"/>
          <w:lang w:val="en-US"/>
        </w:rPr>
      </w:pPr>
      <w:r w:rsidRPr="00C40502">
        <w:rPr>
          <w:sz w:val="20"/>
          <w:szCs w:val="20"/>
          <w:lang w:val="en-US"/>
        </w:rPr>
        <w:t xml:space="preserve">Leung, D., Law, R., van Hoof, H., &amp; </w:t>
      </w:r>
      <w:proofErr w:type="spellStart"/>
      <w:r w:rsidRPr="00C40502">
        <w:rPr>
          <w:sz w:val="20"/>
          <w:szCs w:val="20"/>
          <w:lang w:val="en-US"/>
        </w:rPr>
        <w:t>Buhalis</w:t>
      </w:r>
      <w:proofErr w:type="spellEnd"/>
      <w:r w:rsidRPr="00C40502">
        <w:rPr>
          <w:sz w:val="20"/>
          <w:szCs w:val="20"/>
          <w:lang w:val="en-US"/>
        </w:rPr>
        <w:t xml:space="preserve">, D. (2013). Social media in tourism and hospitality: A literature review. Journal of Travel &amp; Tourism Marketing, 30(1–2), 3–22. </w:t>
      </w:r>
      <w:hyperlink r:id="rId20" w:history="1">
        <w:r w:rsidR="00D76C98" w:rsidRPr="00C40502">
          <w:rPr>
            <w:rStyle w:val="Hyperlink"/>
            <w:sz w:val="20"/>
            <w:szCs w:val="20"/>
            <w:lang w:val="en-US"/>
          </w:rPr>
          <w:t>https://doi.org/10.1080/10548408.2013.750919</w:t>
        </w:r>
      </w:hyperlink>
      <w:r w:rsidR="00D76C98" w:rsidRPr="00C40502">
        <w:rPr>
          <w:sz w:val="20"/>
          <w:szCs w:val="20"/>
          <w:lang w:val="en-US"/>
        </w:rPr>
        <w:t xml:space="preserve"> </w:t>
      </w:r>
    </w:p>
    <w:p w14:paraId="273E823C" w14:textId="77777777" w:rsidR="00000BE5" w:rsidRPr="00C40502" w:rsidRDefault="00000BE5" w:rsidP="00D76C98">
      <w:pPr>
        <w:pStyle w:val="Corpodetexto"/>
        <w:spacing w:line="240" w:lineRule="auto"/>
        <w:ind w:left="386" w:hanging="386"/>
        <w:rPr>
          <w:sz w:val="20"/>
          <w:szCs w:val="20"/>
          <w:lang w:val="en-US"/>
        </w:rPr>
      </w:pPr>
    </w:p>
    <w:p w14:paraId="2416FEAF" w14:textId="1E2FA680" w:rsidR="00000BE5" w:rsidRPr="00C40502" w:rsidRDefault="00000BE5" w:rsidP="00D76C98">
      <w:pPr>
        <w:pStyle w:val="Corpodetexto"/>
        <w:spacing w:line="240" w:lineRule="auto"/>
        <w:ind w:left="386" w:hanging="386"/>
        <w:rPr>
          <w:sz w:val="20"/>
          <w:szCs w:val="20"/>
          <w:lang w:val="es-ES"/>
        </w:rPr>
      </w:pPr>
      <w:r w:rsidRPr="00C40502">
        <w:rPr>
          <w:sz w:val="20"/>
          <w:szCs w:val="20"/>
          <w:lang w:val="en-US"/>
        </w:rPr>
        <w:t xml:space="preserve">Marjanović, B. (2024). Exploring the differences among luxury and budget brands in terms of emotional and functional values applied to the hospitality sector. </w:t>
      </w:r>
      <w:proofErr w:type="spellStart"/>
      <w:r w:rsidRPr="00C40502">
        <w:rPr>
          <w:sz w:val="20"/>
          <w:szCs w:val="20"/>
          <w:lang w:val="es-ES"/>
        </w:rPr>
        <w:t>Academica</w:t>
      </w:r>
      <w:proofErr w:type="spellEnd"/>
      <w:r w:rsidRPr="00C40502">
        <w:rPr>
          <w:sz w:val="20"/>
          <w:szCs w:val="20"/>
          <w:lang w:val="es-ES"/>
        </w:rPr>
        <w:t xml:space="preserve"> </w:t>
      </w:r>
      <w:proofErr w:type="spellStart"/>
      <w:r w:rsidRPr="00C40502">
        <w:rPr>
          <w:sz w:val="20"/>
          <w:szCs w:val="20"/>
          <w:lang w:val="es-ES"/>
        </w:rPr>
        <w:t>Turistica</w:t>
      </w:r>
      <w:proofErr w:type="spellEnd"/>
      <w:r w:rsidRPr="00C40502">
        <w:rPr>
          <w:sz w:val="20"/>
          <w:szCs w:val="20"/>
          <w:lang w:val="es-ES"/>
        </w:rPr>
        <w:t xml:space="preserve">, 17(3), 247–263. </w:t>
      </w:r>
      <w:hyperlink r:id="rId21" w:history="1">
        <w:r w:rsidR="00D76C98" w:rsidRPr="00C40502">
          <w:rPr>
            <w:rStyle w:val="Hyperlink"/>
            <w:sz w:val="20"/>
            <w:szCs w:val="20"/>
            <w:lang w:val="es-ES"/>
          </w:rPr>
          <w:t>https://doi.org/10.26493/2335-4194.17.247-263</w:t>
        </w:r>
      </w:hyperlink>
      <w:r w:rsidR="00D76C98" w:rsidRPr="00C40502">
        <w:rPr>
          <w:sz w:val="20"/>
          <w:szCs w:val="20"/>
          <w:lang w:val="es-ES"/>
        </w:rPr>
        <w:t xml:space="preserve"> </w:t>
      </w:r>
    </w:p>
    <w:p w14:paraId="2135439C" w14:textId="77777777" w:rsidR="00000BE5" w:rsidRPr="00C40502" w:rsidRDefault="00000BE5" w:rsidP="00D76C98">
      <w:pPr>
        <w:pStyle w:val="Corpodetexto"/>
        <w:spacing w:line="240" w:lineRule="auto"/>
        <w:ind w:left="386" w:hanging="386"/>
        <w:rPr>
          <w:sz w:val="20"/>
          <w:szCs w:val="20"/>
          <w:lang w:val="es-ES"/>
        </w:rPr>
      </w:pPr>
    </w:p>
    <w:p w14:paraId="136F8ED1" w14:textId="77777777" w:rsidR="00000BE5" w:rsidRPr="00C40502" w:rsidRDefault="00000BE5" w:rsidP="00D76C98">
      <w:pPr>
        <w:pStyle w:val="Corpodetexto"/>
        <w:spacing w:line="240" w:lineRule="auto"/>
        <w:ind w:left="386" w:hanging="386"/>
        <w:rPr>
          <w:sz w:val="20"/>
          <w:szCs w:val="20"/>
          <w:lang w:val="es-ES"/>
        </w:rPr>
      </w:pPr>
      <w:r w:rsidRPr="00C40502">
        <w:rPr>
          <w:sz w:val="20"/>
          <w:szCs w:val="20"/>
          <w:lang w:val="es-ES"/>
        </w:rPr>
        <w:t>Naciones Unidas / UNWTO. (s.d.). Recomendaciones internacionales para estadísticas de turismo – 2008. Naciones Unidas.</w:t>
      </w:r>
    </w:p>
    <w:p w14:paraId="39C6A4EB" w14:textId="77777777" w:rsidR="00000BE5" w:rsidRPr="00C40502" w:rsidRDefault="00000BE5" w:rsidP="00D76C98">
      <w:pPr>
        <w:pStyle w:val="Corpodetexto"/>
        <w:spacing w:line="240" w:lineRule="auto"/>
        <w:ind w:left="386" w:hanging="386"/>
        <w:rPr>
          <w:sz w:val="20"/>
          <w:szCs w:val="20"/>
          <w:lang w:val="es-ES"/>
        </w:rPr>
      </w:pPr>
    </w:p>
    <w:p w14:paraId="14B19FAB" w14:textId="77777777" w:rsidR="00000BE5" w:rsidRPr="00C40502" w:rsidRDefault="00000BE5" w:rsidP="00D76C98">
      <w:pPr>
        <w:pStyle w:val="Corpodetexto"/>
        <w:spacing w:line="240" w:lineRule="auto"/>
        <w:ind w:left="386" w:hanging="386"/>
        <w:rPr>
          <w:sz w:val="20"/>
          <w:szCs w:val="20"/>
          <w:lang w:val="en-US"/>
        </w:rPr>
      </w:pPr>
      <w:r w:rsidRPr="00C40502">
        <w:rPr>
          <w:sz w:val="20"/>
          <w:szCs w:val="20"/>
          <w:lang w:val="es-ES"/>
        </w:rPr>
        <w:t xml:space="preserve">Schultz, D. E., &amp; Barnes, B. E. (2001). </w:t>
      </w:r>
      <w:r w:rsidRPr="00C40502">
        <w:rPr>
          <w:sz w:val="20"/>
          <w:szCs w:val="20"/>
          <w:lang w:val="pt-BR"/>
        </w:rPr>
        <w:t xml:space="preserve">Campanhas estratégicas de comunicação de marca. </w:t>
      </w:r>
      <w:proofErr w:type="spellStart"/>
      <w:r w:rsidRPr="00C40502">
        <w:rPr>
          <w:sz w:val="20"/>
          <w:szCs w:val="20"/>
          <w:lang w:val="en-US"/>
        </w:rPr>
        <w:t>Qualitymark</w:t>
      </w:r>
      <w:proofErr w:type="spellEnd"/>
      <w:r w:rsidRPr="00C40502">
        <w:rPr>
          <w:sz w:val="20"/>
          <w:szCs w:val="20"/>
          <w:lang w:val="en-US"/>
        </w:rPr>
        <w:t>.</w:t>
      </w:r>
    </w:p>
    <w:p w14:paraId="7D4723DB" w14:textId="77777777" w:rsidR="00000BE5" w:rsidRPr="00C40502" w:rsidRDefault="00000BE5" w:rsidP="00D76C98">
      <w:pPr>
        <w:pStyle w:val="Corpodetexto"/>
        <w:spacing w:line="240" w:lineRule="auto"/>
        <w:ind w:left="386" w:hanging="386"/>
        <w:rPr>
          <w:sz w:val="20"/>
          <w:szCs w:val="20"/>
          <w:lang w:val="en-US"/>
        </w:rPr>
      </w:pPr>
    </w:p>
    <w:p w14:paraId="2D37865D" w14:textId="526AEE9A" w:rsidR="00000BE5" w:rsidRPr="00C40502" w:rsidRDefault="00000BE5" w:rsidP="00D76C98">
      <w:pPr>
        <w:pStyle w:val="Corpodetexto"/>
        <w:spacing w:line="240" w:lineRule="auto"/>
        <w:ind w:left="386" w:hanging="386"/>
        <w:rPr>
          <w:sz w:val="20"/>
          <w:szCs w:val="20"/>
          <w:lang w:val="en-US"/>
        </w:rPr>
      </w:pPr>
      <w:r w:rsidRPr="00C40502">
        <w:rPr>
          <w:sz w:val="20"/>
          <w:szCs w:val="20"/>
          <w:lang w:val="en-US"/>
        </w:rPr>
        <w:t xml:space="preserve">Sigala, M. (2020). Tourism and COVID-19: Impacts and implications for advancing and resetting industry and research. Journal of Business Research, 117, 312–321. </w:t>
      </w:r>
      <w:hyperlink r:id="rId22" w:history="1">
        <w:r w:rsidR="00E258E3" w:rsidRPr="00C40502">
          <w:rPr>
            <w:rStyle w:val="Hyperlink"/>
            <w:sz w:val="20"/>
            <w:szCs w:val="20"/>
            <w:lang w:val="en-US"/>
          </w:rPr>
          <w:t>https://doi.org/10.1016/j.jbusres.2020.06.015</w:t>
        </w:r>
      </w:hyperlink>
      <w:r w:rsidR="00E258E3" w:rsidRPr="00C40502">
        <w:rPr>
          <w:sz w:val="20"/>
          <w:szCs w:val="20"/>
          <w:lang w:val="en-US"/>
        </w:rPr>
        <w:t xml:space="preserve"> </w:t>
      </w:r>
    </w:p>
    <w:p w14:paraId="462A76BA" w14:textId="77777777" w:rsidR="00000BE5" w:rsidRPr="00C40502" w:rsidRDefault="00000BE5" w:rsidP="00D76C98">
      <w:pPr>
        <w:pStyle w:val="Corpodetexto"/>
        <w:spacing w:line="240" w:lineRule="auto"/>
        <w:ind w:left="386" w:hanging="386"/>
        <w:rPr>
          <w:sz w:val="20"/>
          <w:szCs w:val="20"/>
          <w:lang w:val="en-US"/>
        </w:rPr>
      </w:pPr>
    </w:p>
    <w:p w14:paraId="66198859" w14:textId="6112C08A" w:rsidR="00000BE5" w:rsidRPr="00C40502" w:rsidRDefault="00000BE5" w:rsidP="00D76C98">
      <w:pPr>
        <w:pStyle w:val="Corpodetexto"/>
        <w:spacing w:line="240" w:lineRule="auto"/>
        <w:ind w:left="386" w:hanging="386"/>
        <w:rPr>
          <w:sz w:val="20"/>
          <w:szCs w:val="20"/>
          <w:lang w:val="en-US"/>
        </w:rPr>
      </w:pPr>
      <w:r w:rsidRPr="00C40502">
        <w:rPr>
          <w:sz w:val="20"/>
          <w:szCs w:val="20"/>
          <w:lang w:val="en-US"/>
        </w:rPr>
        <w:t xml:space="preserve">Vlahović-Mlakar, T. S., &amp; </w:t>
      </w:r>
      <w:proofErr w:type="spellStart"/>
      <w:r w:rsidRPr="00C40502">
        <w:rPr>
          <w:sz w:val="20"/>
          <w:szCs w:val="20"/>
          <w:lang w:val="en-US"/>
        </w:rPr>
        <w:t>Ozretić</w:t>
      </w:r>
      <w:proofErr w:type="spellEnd"/>
      <w:r w:rsidRPr="00C40502">
        <w:rPr>
          <w:sz w:val="20"/>
          <w:szCs w:val="20"/>
          <w:lang w:val="en-US"/>
        </w:rPr>
        <w:t xml:space="preserve">-Došen, Đ. (2022). Brand experience research in hospitality and tourism: Review and future directions. International Journal of Hospitality Management, 107, 103321. </w:t>
      </w:r>
      <w:hyperlink r:id="rId23" w:history="1">
        <w:r w:rsidR="00E258E3" w:rsidRPr="00C40502">
          <w:rPr>
            <w:rStyle w:val="Hyperlink"/>
            <w:sz w:val="20"/>
            <w:szCs w:val="20"/>
            <w:lang w:val="en-US"/>
          </w:rPr>
          <w:t>https://doi.org/10.37741/t.70.4.9</w:t>
        </w:r>
      </w:hyperlink>
      <w:r w:rsidR="00E258E3" w:rsidRPr="00C40502">
        <w:rPr>
          <w:sz w:val="20"/>
          <w:szCs w:val="20"/>
          <w:lang w:val="en-US"/>
        </w:rPr>
        <w:t xml:space="preserve"> </w:t>
      </w:r>
    </w:p>
    <w:p w14:paraId="5DE7CCC7" w14:textId="77777777" w:rsidR="00CF1FE6" w:rsidRPr="00E83635" w:rsidRDefault="00CF1FE6" w:rsidP="002062A0">
      <w:pPr>
        <w:pStyle w:val="Corpodetexto"/>
        <w:rPr>
          <w:lang w:val="en-US"/>
        </w:rPr>
      </w:pPr>
    </w:p>
    <w:p w14:paraId="40DEE44C" w14:textId="77777777" w:rsidR="00F31C71" w:rsidRDefault="00F31C71" w:rsidP="002062A0">
      <w:pPr>
        <w:pStyle w:val="Corpodetexto"/>
        <w:rPr>
          <w:lang w:val="en-US"/>
        </w:rPr>
      </w:pPr>
    </w:p>
    <w:p w14:paraId="270146EC" w14:textId="77777777" w:rsidR="00F31C71" w:rsidRDefault="00F31C71" w:rsidP="002062A0">
      <w:pPr>
        <w:pStyle w:val="Corpodetexto"/>
        <w:rPr>
          <w:lang w:val="en-US"/>
        </w:rPr>
      </w:pPr>
    </w:p>
    <w:p w14:paraId="4BB8C560" w14:textId="77777777" w:rsidR="00C40502" w:rsidRPr="00E83635" w:rsidRDefault="00C40502" w:rsidP="002062A0">
      <w:pPr>
        <w:pStyle w:val="Corpodetexto"/>
        <w:rPr>
          <w:lang w:val="en-US"/>
        </w:rPr>
      </w:pPr>
    </w:p>
    <w:p w14:paraId="6006202B" w14:textId="77777777" w:rsidR="00467939" w:rsidRPr="00F51534" w:rsidRDefault="00467939" w:rsidP="00C40502">
      <w:pPr>
        <w:tabs>
          <w:tab w:val="left" w:pos="2300"/>
        </w:tabs>
        <w:jc w:val="both"/>
        <w:rPr>
          <w:rFonts w:asciiTheme="majorHAnsi" w:hAnsiTheme="majorHAnsi" w:cstheme="majorHAnsi"/>
          <w:b/>
          <w:bCs/>
          <w:color w:val="969696"/>
          <w:sz w:val="20"/>
          <w:szCs w:val="20"/>
          <w:lang w:val="en-US"/>
        </w:rPr>
      </w:pPr>
      <w:r w:rsidRPr="00F51534">
        <w:rPr>
          <w:rFonts w:asciiTheme="majorHAnsi" w:hAnsiTheme="majorHAnsi" w:cstheme="majorHAnsi"/>
          <w:b/>
          <w:bCs/>
          <w:color w:val="969696"/>
          <w:sz w:val="20"/>
          <w:szCs w:val="20"/>
          <w:lang w:val="en-US"/>
        </w:rPr>
        <w:lastRenderedPageBreak/>
        <w:t>SOBRE OS AUTORES</w:t>
      </w:r>
    </w:p>
    <w:p w14:paraId="4BEDEF7E" w14:textId="77777777" w:rsidR="00434F23" w:rsidRPr="00F51534" w:rsidRDefault="00434F23" w:rsidP="00C40502">
      <w:pPr>
        <w:jc w:val="both"/>
        <w:rPr>
          <w:rFonts w:asciiTheme="majorHAnsi" w:hAnsiTheme="majorHAnsi" w:cstheme="majorHAnsi"/>
          <w:b/>
          <w:bCs/>
          <w:color w:val="969696"/>
          <w:sz w:val="20"/>
          <w:szCs w:val="20"/>
          <w:lang w:val="en-US"/>
        </w:rPr>
      </w:pPr>
    </w:p>
    <w:p w14:paraId="1F4D0011" w14:textId="45B886E8" w:rsidR="00434F23" w:rsidRPr="00F51534" w:rsidRDefault="00EE0BFC" w:rsidP="00C40502">
      <w:pPr>
        <w:jc w:val="both"/>
        <w:rPr>
          <w:rFonts w:asciiTheme="majorHAnsi" w:hAnsiTheme="majorHAnsi" w:cstheme="majorHAnsi"/>
          <w:color w:val="969696"/>
          <w:sz w:val="20"/>
          <w:szCs w:val="20"/>
        </w:rPr>
      </w:pPr>
      <w:r w:rsidRPr="00F51534">
        <w:rPr>
          <w:rFonts w:asciiTheme="majorHAnsi" w:hAnsiTheme="majorHAnsi" w:cstheme="majorHAnsi"/>
          <w:b/>
          <w:bCs/>
          <w:color w:val="969696"/>
          <w:sz w:val="20"/>
          <w:szCs w:val="20"/>
        </w:rPr>
        <w:t xml:space="preserve">André </w:t>
      </w:r>
      <w:proofErr w:type="spellStart"/>
      <w:r w:rsidRPr="00F51534">
        <w:rPr>
          <w:rFonts w:asciiTheme="majorHAnsi" w:hAnsiTheme="majorHAnsi" w:cstheme="majorHAnsi"/>
          <w:b/>
          <w:bCs/>
          <w:color w:val="969696"/>
          <w:sz w:val="20"/>
          <w:szCs w:val="20"/>
        </w:rPr>
        <w:t>Martellotta</w:t>
      </w:r>
      <w:proofErr w:type="spellEnd"/>
    </w:p>
    <w:p w14:paraId="68084C9D" w14:textId="3952A754" w:rsidR="00434F23" w:rsidRPr="00F51534" w:rsidRDefault="00950389" w:rsidP="00C40502">
      <w:pPr>
        <w:jc w:val="both"/>
        <w:rPr>
          <w:rFonts w:asciiTheme="majorHAnsi" w:hAnsiTheme="majorHAnsi" w:cstheme="majorHAnsi"/>
          <w:color w:val="969696"/>
          <w:sz w:val="20"/>
          <w:szCs w:val="20"/>
        </w:rPr>
      </w:pPr>
      <w:r w:rsidRPr="00F51534">
        <w:rPr>
          <w:rFonts w:asciiTheme="majorHAnsi" w:hAnsiTheme="majorHAnsi" w:cstheme="majorHAnsi"/>
          <w:color w:val="969696"/>
          <w:sz w:val="20"/>
          <w:szCs w:val="20"/>
        </w:rPr>
        <w:t xml:space="preserve">Contribuições: </w:t>
      </w:r>
      <w:r w:rsidR="00825EF3" w:rsidRPr="00F51534">
        <w:rPr>
          <w:rFonts w:asciiTheme="majorHAnsi" w:hAnsiTheme="majorHAnsi" w:cstheme="majorHAnsi"/>
          <w:color w:val="969696"/>
          <w:sz w:val="20"/>
          <w:szCs w:val="20"/>
        </w:rPr>
        <w:t>c</w:t>
      </w:r>
      <w:r w:rsidRPr="00F51534">
        <w:rPr>
          <w:rFonts w:asciiTheme="majorHAnsi" w:hAnsiTheme="majorHAnsi" w:cstheme="majorHAnsi"/>
          <w:color w:val="969696"/>
          <w:sz w:val="20"/>
          <w:szCs w:val="20"/>
        </w:rPr>
        <w:t>onceitua</w:t>
      </w:r>
      <w:r w:rsidR="00171681" w:rsidRPr="00F51534">
        <w:rPr>
          <w:rFonts w:asciiTheme="majorHAnsi" w:hAnsiTheme="majorHAnsi" w:cstheme="majorHAnsi"/>
          <w:color w:val="969696"/>
          <w:sz w:val="20"/>
          <w:szCs w:val="20"/>
        </w:rPr>
        <w:t>liza</w:t>
      </w:r>
      <w:r w:rsidRPr="00F51534">
        <w:rPr>
          <w:rFonts w:asciiTheme="majorHAnsi" w:hAnsiTheme="majorHAnsi" w:cstheme="majorHAnsi"/>
          <w:color w:val="969696"/>
          <w:sz w:val="20"/>
          <w:szCs w:val="20"/>
        </w:rPr>
        <w:t>ção</w:t>
      </w:r>
      <w:r w:rsidR="00825EF3" w:rsidRPr="00F51534">
        <w:rPr>
          <w:rFonts w:asciiTheme="majorHAnsi" w:hAnsiTheme="majorHAnsi" w:cstheme="majorHAnsi"/>
          <w:color w:val="969696"/>
          <w:sz w:val="20"/>
          <w:szCs w:val="20"/>
        </w:rPr>
        <w:t>, c</w:t>
      </w:r>
      <w:r w:rsidRPr="00F51534">
        <w:rPr>
          <w:rFonts w:asciiTheme="majorHAnsi" w:hAnsiTheme="majorHAnsi" w:cstheme="majorHAnsi"/>
          <w:color w:val="969696"/>
          <w:sz w:val="20"/>
          <w:szCs w:val="20"/>
        </w:rPr>
        <w:t xml:space="preserve">uradoria de </w:t>
      </w:r>
      <w:r w:rsidR="00825EF3" w:rsidRPr="00F51534">
        <w:rPr>
          <w:rFonts w:asciiTheme="majorHAnsi" w:hAnsiTheme="majorHAnsi" w:cstheme="majorHAnsi"/>
          <w:color w:val="969696"/>
          <w:sz w:val="20"/>
          <w:szCs w:val="20"/>
        </w:rPr>
        <w:t>d</w:t>
      </w:r>
      <w:r w:rsidRPr="00F51534">
        <w:rPr>
          <w:rFonts w:asciiTheme="majorHAnsi" w:hAnsiTheme="majorHAnsi" w:cstheme="majorHAnsi"/>
          <w:color w:val="969696"/>
          <w:sz w:val="20"/>
          <w:szCs w:val="20"/>
        </w:rPr>
        <w:t>ados</w:t>
      </w:r>
      <w:r w:rsidR="00825EF3" w:rsidRPr="00F51534">
        <w:rPr>
          <w:rFonts w:asciiTheme="majorHAnsi" w:hAnsiTheme="majorHAnsi" w:cstheme="majorHAnsi"/>
          <w:color w:val="969696"/>
          <w:sz w:val="20"/>
          <w:szCs w:val="20"/>
        </w:rPr>
        <w:t>,</w:t>
      </w:r>
      <w:r w:rsidRPr="00F51534">
        <w:rPr>
          <w:rFonts w:asciiTheme="majorHAnsi" w:hAnsiTheme="majorHAnsi" w:cstheme="majorHAnsi"/>
          <w:color w:val="969696"/>
          <w:sz w:val="20"/>
          <w:szCs w:val="20"/>
        </w:rPr>
        <w:t xml:space="preserve"> </w:t>
      </w:r>
      <w:r w:rsidR="00825EF3" w:rsidRPr="00F51534">
        <w:rPr>
          <w:rFonts w:asciiTheme="majorHAnsi" w:hAnsiTheme="majorHAnsi" w:cstheme="majorHAnsi"/>
          <w:color w:val="969696"/>
          <w:sz w:val="20"/>
          <w:szCs w:val="20"/>
        </w:rPr>
        <w:t>a</w:t>
      </w:r>
      <w:r w:rsidRPr="00F51534">
        <w:rPr>
          <w:rFonts w:asciiTheme="majorHAnsi" w:hAnsiTheme="majorHAnsi" w:cstheme="majorHAnsi"/>
          <w:color w:val="969696"/>
          <w:sz w:val="20"/>
          <w:szCs w:val="20"/>
        </w:rPr>
        <w:t>nálise formal</w:t>
      </w:r>
      <w:r w:rsidR="00825EF3" w:rsidRPr="00F51534">
        <w:rPr>
          <w:rFonts w:asciiTheme="majorHAnsi" w:hAnsiTheme="majorHAnsi" w:cstheme="majorHAnsi"/>
          <w:color w:val="969696"/>
          <w:sz w:val="20"/>
          <w:szCs w:val="20"/>
        </w:rPr>
        <w:t>, i</w:t>
      </w:r>
      <w:r w:rsidRPr="00F51534">
        <w:rPr>
          <w:rFonts w:asciiTheme="majorHAnsi" w:hAnsiTheme="majorHAnsi" w:cstheme="majorHAnsi"/>
          <w:color w:val="969696"/>
          <w:sz w:val="20"/>
          <w:szCs w:val="20"/>
        </w:rPr>
        <w:t>nvestigação</w:t>
      </w:r>
      <w:r w:rsidR="00825EF3" w:rsidRPr="00F51534">
        <w:rPr>
          <w:rFonts w:asciiTheme="majorHAnsi" w:hAnsiTheme="majorHAnsi" w:cstheme="majorHAnsi"/>
          <w:color w:val="969696"/>
          <w:sz w:val="20"/>
          <w:szCs w:val="20"/>
        </w:rPr>
        <w:t>, m</w:t>
      </w:r>
      <w:r w:rsidRPr="00F51534">
        <w:rPr>
          <w:rFonts w:asciiTheme="majorHAnsi" w:hAnsiTheme="majorHAnsi" w:cstheme="majorHAnsi"/>
          <w:color w:val="969696"/>
          <w:sz w:val="20"/>
          <w:szCs w:val="20"/>
        </w:rPr>
        <w:t>etodologia</w:t>
      </w:r>
      <w:r w:rsidR="00825EF3" w:rsidRPr="00F51534">
        <w:rPr>
          <w:rFonts w:asciiTheme="majorHAnsi" w:hAnsiTheme="majorHAnsi" w:cstheme="majorHAnsi"/>
          <w:color w:val="969696"/>
          <w:sz w:val="20"/>
          <w:szCs w:val="20"/>
        </w:rPr>
        <w:t>, a</w:t>
      </w:r>
      <w:r w:rsidRPr="00F51534">
        <w:rPr>
          <w:rFonts w:asciiTheme="majorHAnsi" w:hAnsiTheme="majorHAnsi" w:cstheme="majorHAnsi"/>
          <w:color w:val="969696"/>
          <w:sz w:val="20"/>
          <w:szCs w:val="20"/>
        </w:rPr>
        <w:t>dministração do projeto</w:t>
      </w:r>
      <w:r w:rsidR="00825EF3" w:rsidRPr="00F51534">
        <w:rPr>
          <w:rFonts w:asciiTheme="majorHAnsi" w:hAnsiTheme="majorHAnsi" w:cstheme="majorHAnsi"/>
          <w:color w:val="969696"/>
          <w:sz w:val="20"/>
          <w:szCs w:val="20"/>
        </w:rPr>
        <w:t>, r</w:t>
      </w:r>
      <w:r w:rsidRPr="00F51534">
        <w:rPr>
          <w:rFonts w:asciiTheme="majorHAnsi" w:hAnsiTheme="majorHAnsi" w:cstheme="majorHAnsi"/>
          <w:color w:val="969696"/>
          <w:sz w:val="20"/>
          <w:szCs w:val="20"/>
        </w:rPr>
        <w:t>ecursos</w:t>
      </w:r>
      <w:r w:rsidR="00825EF3" w:rsidRPr="00F51534">
        <w:rPr>
          <w:rFonts w:asciiTheme="majorHAnsi" w:hAnsiTheme="majorHAnsi" w:cstheme="majorHAnsi"/>
          <w:color w:val="969696"/>
          <w:sz w:val="20"/>
          <w:szCs w:val="20"/>
        </w:rPr>
        <w:t>, s</w:t>
      </w:r>
      <w:r w:rsidRPr="00F51534">
        <w:rPr>
          <w:rFonts w:asciiTheme="majorHAnsi" w:hAnsiTheme="majorHAnsi" w:cstheme="majorHAnsi"/>
          <w:color w:val="969696"/>
          <w:sz w:val="20"/>
          <w:szCs w:val="20"/>
        </w:rPr>
        <w:t>oftware</w:t>
      </w:r>
      <w:r w:rsidR="00E6433B" w:rsidRPr="00F51534">
        <w:rPr>
          <w:rFonts w:asciiTheme="majorHAnsi" w:hAnsiTheme="majorHAnsi" w:cstheme="majorHAnsi"/>
          <w:color w:val="969696"/>
          <w:sz w:val="20"/>
          <w:szCs w:val="20"/>
        </w:rPr>
        <w:t>/programas de computador</w:t>
      </w:r>
      <w:r w:rsidR="00F44FC4" w:rsidRPr="00F51534">
        <w:rPr>
          <w:rFonts w:asciiTheme="majorHAnsi" w:hAnsiTheme="majorHAnsi" w:cstheme="majorHAnsi"/>
          <w:color w:val="969696"/>
          <w:sz w:val="20"/>
          <w:szCs w:val="20"/>
        </w:rPr>
        <w:t>, s</w:t>
      </w:r>
      <w:r w:rsidRPr="00F51534">
        <w:rPr>
          <w:rFonts w:asciiTheme="majorHAnsi" w:hAnsiTheme="majorHAnsi" w:cstheme="majorHAnsi"/>
          <w:color w:val="969696"/>
          <w:sz w:val="20"/>
          <w:szCs w:val="20"/>
        </w:rPr>
        <w:t>upervisão</w:t>
      </w:r>
      <w:r w:rsidR="00F44FC4" w:rsidRPr="00F51534">
        <w:rPr>
          <w:rFonts w:asciiTheme="majorHAnsi" w:hAnsiTheme="majorHAnsi" w:cstheme="majorHAnsi"/>
          <w:color w:val="969696"/>
          <w:sz w:val="20"/>
          <w:szCs w:val="20"/>
        </w:rPr>
        <w:t>, v</w:t>
      </w:r>
      <w:r w:rsidRPr="00F51534">
        <w:rPr>
          <w:rFonts w:asciiTheme="majorHAnsi" w:hAnsiTheme="majorHAnsi" w:cstheme="majorHAnsi"/>
          <w:color w:val="969696"/>
          <w:sz w:val="20"/>
          <w:szCs w:val="20"/>
        </w:rPr>
        <w:t>alidação</w:t>
      </w:r>
      <w:r w:rsidR="00F44FC4" w:rsidRPr="00F51534">
        <w:rPr>
          <w:rFonts w:asciiTheme="majorHAnsi" w:hAnsiTheme="majorHAnsi" w:cstheme="majorHAnsi"/>
          <w:color w:val="969696"/>
          <w:sz w:val="20"/>
          <w:szCs w:val="20"/>
        </w:rPr>
        <w:t>, v</w:t>
      </w:r>
      <w:r w:rsidRPr="00F51534">
        <w:rPr>
          <w:rFonts w:asciiTheme="majorHAnsi" w:hAnsiTheme="majorHAnsi" w:cstheme="majorHAnsi"/>
          <w:color w:val="969696"/>
          <w:sz w:val="20"/>
          <w:szCs w:val="20"/>
        </w:rPr>
        <w:t>isualização</w:t>
      </w:r>
      <w:r w:rsidR="00F44FC4" w:rsidRPr="00F51534">
        <w:rPr>
          <w:rFonts w:asciiTheme="majorHAnsi" w:hAnsiTheme="majorHAnsi" w:cstheme="majorHAnsi"/>
          <w:color w:val="969696"/>
          <w:sz w:val="20"/>
          <w:szCs w:val="20"/>
        </w:rPr>
        <w:t xml:space="preserve"> e e</w:t>
      </w:r>
      <w:r w:rsidR="00B40B39" w:rsidRPr="00F51534">
        <w:rPr>
          <w:rFonts w:asciiTheme="majorHAnsi" w:hAnsiTheme="majorHAnsi" w:cstheme="majorHAnsi"/>
          <w:color w:val="969696"/>
          <w:sz w:val="20"/>
          <w:szCs w:val="20"/>
        </w:rPr>
        <w:t>scrita – esboço</w:t>
      </w:r>
      <w:r w:rsidRPr="00F51534">
        <w:rPr>
          <w:rFonts w:asciiTheme="majorHAnsi" w:hAnsiTheme="majorHAnsi" w:cstheme="majorHAnsi"/>
          <w:color w:val="969696"/>
          <w:sz w:val="20"/>
          <w:szCs w:val="20"/>
        </w:rPr>
        <w:t xml:space="preserve"> original</w:t>
      </w:r>
      <w:r w:rsidR="00F44FC4" w:rsidRPr="00F51534">
        <w:rPr>
          <w:rFonts w:asciiTheme="majorHAnsi" w:hAnsiTheme="majorHAnsi" w:cstheme="majorHAnsi"/>
          <w:color w:val="969696"/>
          <w:sz w:val="20"/>
          <w:szCs w:val="20"/>
        </w:rPr>
        <w:t xml:space="preserve">, </w:t>
      </w:r>
      <w:r w:rsidRPr="00F51534">
        <w:rPr>
          <w:rFonts w:asciiTheme="majorHAnsi" w:hAnsiTheme="majorHAnsi" w:cstheme="majorHAnsi"/>
          <w:color w:val="969696"/>
          <w:sz w:val="20"/>
          <w:szCs w:val="20"/>
        </w:rPr>
        <w:t>revisão e edição.</w:t>
      </w:r>
    </w:p>
    <w:p w14:paraId="217004F8" w14:textId="7A481372" w:rsidR="00434F23" w:rsidRPr="00F51534" w:rsidRDefault="00434F23" w:rsidP="00C40502">
      <w:pPr>
        <w:jc w:val="both"/>
        <w:rPr>
          <w:rFonts w:asciiTheme="majorHAnsi" w:hAnsiTheme="majorHAnsi" w:cstheme="majorHAnsi"/>
          <w:color w:val="969696"/>
          <w:sz w:val="20"/>
          <w:szCs w:val="20"/>
        </w:rPr>
      </w:pPr>
      <w:r w:rsidRPr="00F51534">
        <w:rPr>
          <w:rFonts w:asciiTheme="majorHAnsi" w:hAnsiTheme="majorHAnsi" w:cstheme="majorHAnsi"/>
          <w:color w:val="969696"/>
          <w:sz w:val="20"/>
          <w:szCs w:val="20"/>
        </w:rPr>
        <w:t xml:space="preserve">E-mail: </w:t>
      </w:r>
      <w:r w:rsidR="00DD3DA0" w:rsidRPr="00F51534">
        <w:rPr>
          <w:rFonts w:asciiTheme="majorHAnsi" w:hAnsiTheme="majorHAnsi" w:cstheme="majorHAnsi"/>
          <w:color w:val="969696"/>
          <w:sz w:val="20"/>
          <w:szCs w:val="20"/>
        </w:rPr>
        <w:t>andremartellotta@uneb.br</w:t>
      </w:r>
      <w:r w:rsidRPr="00F51534">
        <w:rPr>
          <w:rFonts w:asciiTheme="majorHAnsi" w:hAnsiTheme="majorHAnsi" w:cstheme="majorHAnsi"/>
          <w:color w:val="969696"/>
          <w:sz w:val="20"/>
          <w:szCs w:val="20"/>
        </w:rPr>
        <w:t xml:space="preserve"> / </w:t>
      </w:r>
      <w:proofErr w:type="spellStart"/>
      <w:r w:rsidRPr="00F51534">
        <w:rPr>
          <w:rFonts w:asciiTheme="majorHAnsi" w:hAnsiTheme="majorHAnsi" w:cstheme="majorHAnsi"/>
          <w:color w:val="969696"/>
          <w:sz w:val="20"/>
          <w:szCs w:val="20"/>
        </w:rPr>
        <w:t>ORCiD</w:t>
      </w:r>
      <w:proofErr w:type="spellEnd"/>
      <w:r w:rsidR="00980C4F" w:rsidRPr="00F51534">
        <w:rPr>
          <w:rFonts w:asciiTheme="majorHAnsi" w:hAnsiTheme="majorHAnsi" w:cstheme="majorHAnsi"/>
          <w:color w:val="969696"/>
          <w:sz w:val="20"/>
          <w:szCs w:val="20"/>
        </w:rPr>
        <w:t xml:space="preserve">: </w:t>
      </w:r>
      <w:hyperlink r:id="rId24" w:history="1">
        <w:r w:rsidR="00DD3DA0" w:rsidRPr="00F51534">
          <w:rPr>
            <w:rStyle w:val="Hyperlink"/>
            <w:rFonts w:asciiTheme="majorHAnsi" w:hAnsiTheme="majorHAnsi" w:cstheme="majorHAnsi"/>
            <w:color w:val="969696"/>
            <w:sz w:val="20"/>
            <w:szCs w:val="20"/>
          </w:rPr>
          <w:t>https://orcid.org/0000-0003-3278-3751</w:t>
        </w:r>
      </w:hyperlink>
      <w:r w:rsidR="00DD3DA0" w:rsidRPr="00F51534">
        <w:rPr>
          <w:rFonts w:asciiTheme="majorHAnsi" w:hAnsiTheme="majorHAnsi" w:cstheme="majorHAnsi"/>
          <w:color w:val="969696"/>
          <w:sz w:val="20"/>
          <w:szCs w:val="20"/>
        </w:rPr>
        <w:t xml:space="preserve"> </w:t>
      </w:r>
    </w:p>
    <w:p w14:paraId="09F01AAC" w14:textId="77777777" w:rsidR="00467939" w:rsidRPr="00F51534" w:rsidRDefault="00467939" w:rsidP="00C40502">
      <w:pPr>
        <w:tabs>
          <w:tab w:val="left" w:pos="2300"/>
        </w:tabs>
        <w:jc w:val="both"/>
        <w:rPr>
          <w:rFonts w:asciiTheme="majorHAnsi" w:hAnsiTheme="majorHAnsi" w:cstheme="majorHAnsi"/>
          <w:b/>
          <w:bCs/>
          <w:color w:val="969696"/>
          <w:sz w:val="20"/>
          <w:szCs w:val="20"/>
        </w:rPr>
      </w:pPr>
    </w:p>
    <w:p w14:paraId="04077ADD" w14:textId="77777777" w:rsidR="00ED36F1" w:rsidRPr="00F51534" w:rsidRDefault="00ED36F1" w:rsidP="00C40502">
      <w:pPr>
        <w:tabs>
          <w:tab w:val="left" w:pos="2300"/>
        </w:tabs>
        <w:jc w:val="both"/>
        <w:rPr>
          <w:rFonts w:asciiTheme="majorHAnsi" w:hAnsiTheme="majorHAnsi" w:cstheme="majorHAnsi"/>
          <w:b/>
          <w:bCs/>
          <w:color w:val="969696"/>
          <w:sz w:val="20"/>
          <w:szCs w:val="20"/>
        </w:rPr>
      </w:pPr>
    </w:p>
    <w:p w14:paraId="6249195D" w14:textId="77777777" w:rsidR="00C40502" w:rsidRPr="00F51534" w:rsidRDefault="00C40502" w:rsidP="00C40502">
      <w:pPr>
        <w:tabs>
          <w:tab w:val="left" w:pos="2300"/>
        </w:tabs>
        <w:jc w:val="both"/>
        <w:rPr>
          <w:rFonts w:asciiTheme="majorHAnsi" w:hAnsiTheme="majorHAnsi" w:cstheme="majorHAnsi"/>
          <w:b/>
          <w:bCs/>
          <w:color w:val="969696"/>
          <w:sz w:val="20"/>
          <w:szCs w:val="20"/>
        </w:rPr>
      </w:pPr>
    </w:p>
    <w:p w14:paraId="4E6FE749" w14:textId="567B1617" w:rsidR="00F31C71" w:rsidRPr="00F51534" w:rsidRDefault="00EF20A2" w:rsidP="00C40502">
      <w:pPr>
        <w:tabs>
          <w:tab w:val="left" w:pos="2300"/>
        </w:tabs>
        <w:jc w:val="both"/>
        <w:rPr>
          <w:rFonts w:asciiTheme="majorHAnsi" w:hAnsiTheme="majorHAnsi" w:cstheme="majorHAnsi"/>
          <w:b/>
          <w:bCs/>
          <w:color w:val="969696"/>
          <w:sz w:val="20"/>
          <w:szCs w:val="20"/>
        </w:rPr>
      </w:pPr>
      <w:r w:rsidRPr="00F51534">
        <w:rPr>
          <w:rFonts w:asciiTheme="majorHAnsi" w:hAnsiTheme="majorHAnsi" w:cstheme="majorHAnsi"/>
          <w:b/>
          <w:bCs/>
          <w:color w:val="969696"/>
          <w:sz w:val="20"/>
          <w:szCs w:val="20"/>
        </w:rPr>
        <w:t>DECLARAÇÃO DE USO DE INTELIGÊNCIA ARTIFICIAL</w:t>
      </w:r>
    </w:p>
    <w:p w14:paraId="11431127" w14:textId="31DE7914" w:rsidR="00ED36F1" w:rsidRPr="00F51534" w:rsidRDefault="00D708F4" w:rsidP="00C40502">
      <w:pPr>
        <w:tabs>
          <w:tab w:val="left" w:pos="2300"/>
        </w:tabs>
        <w:jc w:val="both"/>
        <w:rPr>
          <w:rFonts w:asciiTheme="majorHAnsi" w:hAnsiTheme="majorHAnsi" w:cstheme="majorHAnsi"/>
          <w:color w:val="969696"/>
          <w:sz w:val="20"/>
          <w:szCs w:val="20"/>
        </w:rPr>
      </w:pPr>
      <w:r w:rsidRPr="00F51534">
        <w:rPr>
          <w:rFonts w:asciiTheme="majorHAnsi" w:hAnsiTheme="majorHAnsi" w:cstheme="majorHAnsi"/>
          <w:color w:val="969696"/>
          <w:sz w:val="20"/>
          <w:szCs w:val="20"/>
        </w:rPr>
        <w:t xml:space="preserve">Durante a preparação deste trabalho, o autor </w:t>
      </w:r>
      <w:r w:rsidR="00ED36F1" w:rsidRPr="00F51534">
        <w:rPr>
          <w:rFonts w:asciiTheme="majorHAnsi" w:hAnsiTheme="majorHAnsi" w:cstheme="majorHAnsi"/>
          <w:color w:val="969696"/>
          <w:sz w:val="20"/>
          <w:szCs w:val="20"/>
        </w:rPr>
        <w:t>usou ferramentas de inteligência artificial para análises estatísticas, composição de gráficos</w:t>
      </w:r>
      <w:r w:rsidR="00A321C9" w:rsidRPr="00F51534">
        <w:rPr>
          <w:rFonts w:asciiTheme="majorHAnsi" w:hAnsiTheme="majorHAnsi" w:cstheme="majorHAnsi"/>
          <w:color w:val="969696"/>
          <w:sz w:val="20"/>
          <w:szCs w:val="20"/>
        </w:rPr>
        <w:t xml:space="preserve"> </w:t>
      </w:r>
      <w:r w:rsidR="00ED36F1" w:rsidRPr="00F51534">
        <w:rPr>
          <w:rFonts w:asciiTheme="majorHAnsi" w:hAnsiTheme="majorHAnsi" w:cstheme="majorHAnsi"/>
          <w:color w:val="969696"/>
          <w:sz w:val="20"/>
          <w:szCs w:val="20"/>
        </w:rPr>
        <w:t>e quadros</w:t>
      </w:r>
      <w:r w:rsidR="00A321C9" w:rsidRPr="00F51534">
        <w:rPr>
          <w:rFonts w:asciiTheme="majorHAnsi" w:hAnsiTheme="majorHAnsi" w:cstheme="majorHAnsi"/>
          <w:color w:val="969696"/>
          <w:sz w:val="20"/>
          <w:szCs w:val="20"/>
        </w:rPr>
        <w:t>,</w:t>
      </w:r>
      <w:r w:rsidR="00ED36F1" w:rsidRPr="00F51534">
        <w:rPr>
          <w:rFonts w:asciiTheme="majorHAnsi" w:hAnsiTheme="majorHAnsi" w:cstheme="majorHAnsi"/>
          <w:color w:val="969696"/>
          <w:sz w:val="20"/>
          <w:szCs w:val="20"/>
        </w:rPr>
        <w:t xml:space="preserve"> sendo descritas em métodos.</w:t>
      </w:r>
    </w:p>
    <w:p w14:paraId="266D0919" w14:textId="77777777" w:rsidR="00A321C9" w:rsidRPr="00F51534" w:rsidRDefault="00A321C9" w:rsidP="00C40502">
      <w:pPr>
        <w:rPr>
          <w:rFonts w:asciiTheme="majorHAnsi" w:hAnsiTheme="majorHAnsi" w:cstheme="majorHAnsi"/>
          <w:color w:val="969696"/>
        </w:rPr>
      </w:pPr>
    </w:p>
    <w:p w14:paraId="3C1E7D4B" w14:textId="77777777" w:rsidR="00C40502" w:rsidRDefault="00C40502" w:rsidP="00C40502">
      <w:pPr>
        <w:rPr>
          <w:rFonts w:asciiTheme="majorHAnsi" w:hAnsiTheme="majorHAnsi" w:cstheme="majorHAnsi"/>
          <w:color w:val="969696"/>
        </w:rPr>
      </w:pPr>
    </w:p>
    <w:p w14:paraId="2D056BF9" w14:textId="77777777" w:rsidR="001F62DB" w:rsidRPr="00F51534" w:rsidRDefault="001F62DB" w:rsidP="00C40502">
      <w:pPr>
        <w:rPr>
          <w:rFonts w:asciiTheme="majorHAnsi" w:hAnsiTheme="majorHAnsi" w:cstheme="majorHAnsi"/>
          <w:color w:val="969696"/>
        </w:rPr>
      </w:pPr>
    </w:p>
    <w:p w14:paraId="70F5153A" w14:textId="053C53B3" w:rsidR="00717C98" w:rsidRPr="00F51534" w:rsidRDefault="00467939" w:rsidP="00C40502">
      <w:pPr>
        <w:tabs>
          <w:tab w:val="left" w:pos="2268"/>
          <w:tab w:val="left" w:pos="2300"/>
        </w:tabs>
        <w:rPr>
          <w:rFonts w:asciiTheme="majorHAnsi" w:hAnsiTheme="majorHAnsi" w:cstheme="majorHAnsi"/>
          <w:b/>
          <w:color w:val="969696"/>
          <w:sz w:val="20"/>
          <w:szCs w:val="20"/>
        </w:rPr>
      </w:pPr>
      <w:r w:rsidRPr="00F51534">
        <w:rPr>
          <w:rFonts w:asciiTheme="majorHAnsi" w:hAnsiTheme="majorHAnsi" w:cstheme="majorHAnsi"/>
          <w:b/>
          <w:color w:val="969696"/>
          <w:sz w:val="20"/>
          <w:szCs w:val="20"/>
        </w:rPr>
        <w:t>COMO CITAR</w:t>
      </w:r>
    </w:p>
    <w:p w14:paraId="44379BB8" w14:textId="6F706833" w:rsidR="00414592" w:rsidRPr="00F51534" w:rsidRDefault="00414592" w:rsidP="00C40502">
      <w:pPr>
        <w:pStyle w:val="Referncias"/>
        <w:spacing w:line="240" w:lineRule="auto"/>
        <w:ind w:left="0" w:firstLine="0"/>
        <w:rPr>
          <w:color w:val="969696"/>
          <w:sz w:val="20"/>
          <w:szCs w:val="20"/>
          <w:lang w:val="pt-BR"/>
        </w:rPr>
      </w:pPr>
      <w:proofErr w:type="spellStart"/>
      <w:r w:rsidRPr="00F51534">
        <w:rPr>
          <w:color w:val="969696"/>
          <w:sz w:val="20"/>
          <w:szCs w:val="20"/>
          <w:lang w:val="pt-BR"/>
        </w:rPr>
        <w:t>Martellotta</w:t>
      </w:r>
      <w:proofErr w:type="spellEnd"/>
      <w:r w:rsidRPr="00F51534">
        <w:rPr>
          <w:color w:val="969696"/>
          <w:sz w:val="20"/>
          <w:szCs w:val="20"/>
          <w:lang w:val="pt-BR"/>
        </w:rPr>
        <w:t>, A. (202</w:t>
      </w:r>
      <w:r w:rsidR="00DB7AA2" w:rsidRPr="00F51534">
        <w:rPr>
          <w:color w:val="969696"/>
          <w:sz w:val="20"/>
          <w:szCs w:val="20"/>
          <w:lang w:val="pt-BR"/>
        </w:rPr>
        <w:t>6</w:t>
      </w:r>
      <w:r w:rsidRPr="00F51534">
        <w:rPr>
          <w:color w:val="969696"/>
          <w:sz w:val="20"/>
          <w:szCs w:val="20"/>
          <w:lang w:val="pt-BR"/>
        </w:rPr>
        <w:t xml:space="preserve">). </w:t>
      </w:r>
      <w:r w:rsidR="008F4AEF" w:rsidRPr="00F51534">
        <w:rPr>
          <w:color w:val="969696"/>
          <w:sz w:val="20"/>
          <w:szCs w:val="20"/>
          <w:lang w:val="pt-BR"/>
        </w:rPr>
        <w:t>Entre o luxo e a era digital: branding hoteleiro sob o modelo das Funções de Marca de Kapferer</w:t>
      </w:r>
      <w:r w:rsidRPr="00F51534">
        <w:rPr>
          <w:color w:val="969696"/>
          <w:sz w:val="20"/>
          <w:szCs w:val="20"/>
          <w:lang w:val="pt-BR"/>
        </w:rPr>
        <w:t>. Revista Hospitalidade, 2</w:t>
      </w:r>
      <w:r w:rsidR="00DB7AA2" w:rsidRPr="00F51534">
        <w:rPr>
          <w:color w:val="969696"/>
          <w:sz w:val="20"/>
          <w:szCs w:val="20"/>
          <w:lang w:val="pt-BR"/>
        </w:rPr>
        <w:t>3</w:t>
      </w:r>
      <w:r w:rsidRPr="00F51534">
        <w:rPr>
          <w:color w:val="969696"/>
          <w:sz w:val="20"/>
          <w:szCs w:val="20"/>
          <w:lang w:val="pt-BR"/>
        </w:rPr>
        <w:t>, e1</w:t>
      </w:r>
      <w:r w:rsidR="00DB7AA2" w:rsidRPr="00F51534">
        <w:rPr>
          <w:color w:val="969696"/>
          <w:sz w:val="20"/>
          <w:szCs w:val="20"/>
          <w:lang w:val="pt-BR"/>
        </w:rPr>
        <w:t>288</w:t>
      </w:r>
      <w:r w:rsidRPr="00F51534">
        <w:rPr>
          <w:color w:val="969696"/>
          <w:sz w:val="20"/>
          <w:szCs w:val="20"/>
          <w:lang w:val="pt-BR"/>
        </w:rPr>
        <w:t>, 202</w:t>
      </w:r>
      <w:r w:rsidR="00DB7AA2" w:rsidRPr="00F51534">
        <w:rPr>
          <w:color w:val="969696"/>
          <w:sz w:val="20"/>
          <w:szCs w:val="20"/>
          <w:lang w:val="pt-BR"/>
        </w:rPr>
        <w:t>6</w:t>
      </w:r>
      <w:r w:rsidRPr="00F51534">
        <w:rPr>
          <w:color w:val="969696"/>
          <w:sz w:val="20"/>
          <w:szCs w:val="20"/>
          <w:lang w:val="pt-BR"/>
        </w:rPr>
        <w:t xml:space="preserve">. </w:t>
      </w:r>
      <w:hyperlink r:id="rId25" w:history="1">
        <w:r w:rsidR="00A536EA" w:rsidRPr="00F51534">
          <w:rPr>
            <w:rStyle w:val="Hyperlink"/>
            <w:color w:val="969696"/>
            <w:sz w:val="20"/>
            <w:szCs w:val="20"/>
            <w:lang w:val="pt-BR" w:eastAsia="pt-BR"/>
          </w:rPr>
          <w:t>https://doi.org/10.29147/revhosp.v23.1288</w:t>
        </w:r>
      </w:hyperlink>
      <w:r w:rsidR="00A536EA" w:rsidRPr="00F51534">
        <w:rPr>
          <w:color w:val="969696"/>
          <w:sz w:val="20"/>
          <w:szCs w:val="20"/>
          <w:lang w:val="pt-BR"/>
        </w:rPr>
        <w:t xml:space="preserve"> </w:t>
      </w:r>
    </w:p>
    <w:p w14:paraId="6A62AFC1" w14:textId="77777777" w:rsidR="00717C98" w:rsidRPr="00F51534" w:rsidRDefault="00717C98" w:rsidP="00717C98">
      <w:pPr>
        <w:tabs>
          <w:tab w:val="left" w:pos="2268"/>
          <w:tab w:val="left" w:pos="2300"/>
        </w:tabs>
        <w:rPr>
          <w:rFonts w:asciiTheme="majorHAnsi" w:hAnsiTheme="majorHAnsi" w:cstheme="majorHAnsi"/>
          <w:color w:val="969696"/>
          <w:sz w:val="20"/>
          <w:szCs w:val="20"/>
        </w:rPr>
      </w:pPr>
    </w:p>
    <w:p w14:paraId="255D9FDC" w14:textId="77777777" w:rsidR="00717C98" w:rsidRPr="00F51534" w:rsidRDefault="00717C98" w:rsidP="00717C98">
      <w:pPr>
        <w:tabs>
          <w:tab w:val="left" w:pos="2268"/>
          <w:tab w:val="left" w:pos="2300"/>
        </w:tabs>
        <w:rPr>
          <w:rFonts w:asciiTheme="majorHAnsi" w:hAnsiTheme="majorHAnsi" w:cstheme="majorHAnsi"/>
          <w:color w:val="969696"/>
        </w:rPr>
      </w:pPr>
    </w:p>
    <w:p w14:paraId="5A783404" w14:textId="422C2F4F" w:rsidR="00717C98" w:rsidRPr="00717C98" w:rsidRDefault="00717C98" w:rsidP="00717C98">
      <w:pPr>
        <w:tabs>
          <w:tab w:val="left" w:pos="2268"/>
          <w:tab w:val="left" w:pos="2300"/>
        </w:tabs>
        <w:rPr>
          <w:rFonts w:asciiTheme="majorHAnsi" w:hAnsiTheme="majorHAnsi" w:cstheme="majorHAnsi"/>
          <w:b/>
          <w:color w:val="808080"/>
        </w:rPr>
      </w:pPr>
      <w:r w:rsidRPr="0053187B">
        <w:fldChar w:fldCharType="begin"/>
      </w:r>
      <w:r w:rsidR="00F03300" w:rsidRPr="0053187B">
        <w:instrText xml:space="preserve"> INCLUDEPICTURE "C:\\Users\\rafaelferro\\Library\\Group Containers\\UBF8T346G9.ms\\WebArchiveCopyPasteTempFiles\\com.microsoft.Word\\by.png" \* MERGEFORMAT </w:instrText>
      </w:r>
      <w:r w:rsidRPr="0053187B">
        <w:fldChar w:fldCharType="separate"/>
      </w:r>
      <w:r w:rsidRPr="0053187B">
        <w:fldChar w:fldCharType="end"/>
      </w:r>
    </w:p>
    <w:sectPr w:rsidR="00717C98" w:rsidRPr="00717C98" w:rsidSect="00434F23">
      <w:headerReference w:type="default" r:id="rId26"/>
      <w:footerReference w:type="default" r:id="rId27"/>
      <w:headerReference w:type="first" r:id="rId28"/>
      <w:footerReference w:type="first" r:id="rId29"/>
      <w:pgSz w:w="11906" w:h="16838"/>
      <w:pgMar w:top="1418" w:right="1247" w:bottom="1418" w:left="1247" w:header="1020"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81288" w14:textId="77777777" w:rsidR="002F6458" w:rsidRPr="0053187B" w:rsidRDefault="002F6458" w:rsidP="008F77C6">
      <w:r w:rsidRPr="0053187B">
        <w:separator/>
      </w:r>
    </w:p>
    <w:p w14:paraId="1DFBB404" w14:textId="77777777" w:rsidR="002F6458" w:rsidRPr="0053187B" w:rsidRDefault="002F6458"/>
    <w:p w14:paraId="5C35B14D" w14:textId="77777777" w:rsidR="002F6458" w:rsidRPr="0053187B" w:rsidRDefault="002F6458" w:rsidP="00DC114F"/>
    <w:p w14:paraId="12DFCB7D" w14:textId="77777777" w:rsidR="002F6458" w:rsidRPr="0053187B" w:rsidRDefault="002F6458" w:rsidP="00DC114F"/>
  </w:endnote>
  <w:endnote w:type="continuationSeparator" w:id="0">
    <w:p w14:paraId="221B3144" w14:textId="77777777" w:rsidR="002F6458" w:rsidRPr="0053187B" w:rsidRDefault="002F6458" w:rsidP="008F77C6">
      <w:r w:rsidRPr="0053187B">
        <w:continuationSeparator/>
      </w:r>
    </w:p>
    <w:p w14:paraId="083DB7DA" w14:textId="77777777" w:rsidR="002F6458" w:rsidRPr="0053187B" w:rsidRDefault="002F6458"/>
    <w:p w14:paraId="42C2D7DF" w14:textId="77777777" w:rsidR="002F6458" w:rsidRPr="0053187B" w:rsidRDefault="002F6458" w:rsidP="00DC114F"/>
    <w:p w14:paraId="47E07043" w14:textId="77777777" w:rsidR="002F6458" w:rsidRPr="0053187B" w:rsidRDefault="002F6458" w:rsidP="00DC11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089A8" w14:textId="77777777" w:rsidR="002062A0" w:rsidRPr="0053187B" w:rsidRDefault="002062A0" w:rsidP="00A03EEC">
    <w:pPr>
      <w:spacing w:line="120" w:lineRule="auto"/>
      <w:ind w:right="360"/>
    </w:pPr>
  </w:p>
  <w:p w14:paraId="4C900DCC" w14:textId="6D17D647" w:rsidR="00A03EEC" w:rsidRPr="0053187B" w:rsidRDefault="002062A0" w:rsidP="00A03EEC">
    <w:pPr>
      <w:spacing w:line="120" w:lineRule="auto"/>
      <w:ind w:right="360"/>
    </w:pPr>
    <w:r w:rsidRPr="0053187B">
      <w:rPr>
        <w:noProof/>
      </w:rPr>
      <mc:AlternateContent>
        <mc:Choice Requires="wps">
          <w:drawing>
            <wp:anchor distT="0" distB="0" distL="114300" distR="114300" simplePos="0" relativeHeight="251660288" behindDoc="0" locked="0" layoutInCell="1" allowOverlap="1" wp14:anchorId="7368BD0F" wp14:editId="1DC90701">
              <wp:simplePos x="0" y="0"/>
              <wp:positionH relativeFrom="column">
                <wp:posOffset>0</wp:posOffset>
              </wp:positionH>
              <wp:positionV relativeFrom="paragraph">
                <wp:posOffset>86995</wp:posOffset>
              </wp:positionV>
              <wp:extent cx="5954014" cy="0"/>
              <wp:effectExtent l="0" t="0" r="15240" b="12700"/>
              <wp:wrapNone/>
              <wp:docPr id="165231901" name="Conector Reto 2"/>
              <wp:cNvGraphicFramePr/>
              <a:graphic xmlns:a="http://schemas.openxmlformats.org/drawingml/2006/main">
                <a:graphicData uri="http://schemas.microsoft.com/office/word/2010/wordprocessingShape">
                  <wps:wsp>
                    <wps:cNvCnPr/>
                    <wps:spPr>
                      <a:xfrm>
                        <a:off x="0" y="0"/>
                        <a:ext cx="5954014" cy="0"/>
                      </a:xfrm>
                      <a:prstGeom prst="line">
                        <a:avLst/>
                      </a:prstGeom>
                      <a:ln w="12700">
                        <a:solidFill>
                          <a:srgbClr val="00998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BBDEE6"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85pt" to="468.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" strokecolor="#009982" strokeweight="1pt">
              <v:stroke joinstyle="miter"/>
            </v:line>
          </w:pict>
        </mc:Fallback>
      </mc:AlternateContent>
    </w:r>
  </w:p>
  <w:sdt>
    <w:sdtPr>
      <w:rPr>
        <w:rStyle w:val="Nmerodepgina"/>
        <w:rFonts w:asciiTheme="majorHAnsi" w:hAnsiTheme="majorHAnsi" w:cstheme="majorHAnsi"/>
        <w:b/>
        <w:bCs/>
        <w:sz w:val="16"/>
        <w:szCs w:val="16"/>
      </w:rPr>
      <w:id w:val="1112704095"/>
      <w:docPartObj>
        <w:docPartGallery w:val="Page Numbers (Bottom of Page)"/>
        <w:docPartUnique/>
      </w:docPartObj>
    </w:sdtPr>
    <w:sdtContent>
      <w:p w14:paraId="4D6E38E1" w14:textId="77777777" w:rsidR="00A03EEC" w:rsidRPr="0053187B" w:rsidRDefault="00A03EEC" w:rsidP="009A67F4">
        <w:pPr>
          <w:framePr w:wrap="none" w:vAnchor="text" w:hAnchor="page" w:x="10523" w:y="15"/>
          <w:spacing w:before="40"/>
          <w:rPr>
            <w:rStyle w:val="Nmerodepgina"/>
            <w:rFonts w:asciiTheme="majorHAnsi" w:hAnsiTheme="majorHAnsi" w:cstheme="majorHAnsi"/>
            <w:b/>
            <w:bCs/>
            <w:sz w:val="16"/>
            <w:szCs w:val="16"/>
          </w:rPr>
        </w:pPr>
        <w:r w:rsidRPr="0053187B">
          <w:rPr>
            <w:rStyle w:val="Nmerodepgina"/>
            <w:rFonts w:asciiTheme="majorHAnsi" w:hAnsiTheme="majorHAnsi" w:cstheme="majorHAnsi"/>
            <w:b/>
            <w:bCs/>
            <w:sz w:val="16"/>
            <w:szCs w:val="16"/>
          </w:rPr>
          <w:fldChar w:fldCharType="begin"/>
        </w:r>
        <w:r w:rsidRPr="0053187B">
          <w:rPr>
            <w:rStyle w:val="Nmerodepgina"/>
            <w:rFonts w:asciiTheme="majorHAnsi" w:hAnsiTheme="majorHAnsi" w:cstheme="majorHAnsi"/>
            <w:b/>
            <w:bCs/>
            <w:sz w:val="16"/>
            <w:szCs w:val="16"/>
          </w:rPr>
          <w:instrText xml:space="preserve"> PAGE </w:instrText>
        </w:r>
        <w:r w:rsidRPr="0053187B">
          <w:rPr>
            <w:rStyle w:val="Nmerodepgina"/>
            <w:rFonts w:asciiTheme="majorHAnsi" w:hAnsiTheme="majorHAnsi" w:cstheme="majorHAnsi"/>
            <w:b/>
            <w:bCs/>
            <w:sz w:val="16"/>
            <w:szCs w:val="16"/>
          </w:rPr>
          <w:fldChar w:fldCharType="separate"/>
        </w:r>
        <w:r w:rsidRPr="0053187B">
          <w:rPr>
            <w:rStyle w:val="Nmerodepgina"/>
            <w:rFonts w:asciiTheme="majorHAnsi" w:hAnsiTheme="majorHAnsi" w:cstheme="majorHAnsi"/>
            <w:b/>
            <w:bCs/>
            <w:sz w:val="16"/>
            <w:szCs w:val="16"/>
          </w:rPr>
          <w:t>1</w:t>
        </w:r>
        <w:r w:rsidRPr="0053187B">
          <w:rPr>
            <w:rStyle w:val="Nmerodepgina"/>
            <w:rFonts w:asciiTheme="majorHAnsi" w:hAnsiTheme="majorHAnsi" w:cstheme="majorHAnsi"/>
            <w:b/>
            <w:bCs/>
            <w:sz w:val="16"/>
            <w:szCs w:val="16"/>
          </w:rPr>
          <w:fldChar w:fldCharType="end"/>
        </w:r>
      </w:p>
    </w:sdtContent>
  </w:sdt>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123"/>
      <w:gridCol w:w="3389"/>
      <w:gridCol w:w="284"/>
    </w:tblGrid>
    <w:tr w:rsidR="00A03EEC" w:rsidRPr="0053187B" w14:paraId="79E22314" w14:textId="77777777" w:rsidTr="00717C98">
      <w:tc>
        <w:tcPr>
          <w:tcW w:w="1418" w:type="dxa"/>
          <w:vAlign w:val="center"/>
        </w:tcPr>
        <w:p w14:paraId="1888ED8D" w14:textId="77777777" w:rsidR="00A03EEC" w:rsidRPr="0053187B" w:rsidRDefault="00A03EEC" w:rsidP="009A67F4">
          <w:pPr>
            <w:spacing w:before="40"/>
            <w:ind w:hanging="112"/>
            <w:rPr>
              <w:rFonts w:asciiTheme="majorHAnsi" w:hAnsiTheme="majorHAnsi" w:cstheme="majorHAnsi"/>
              <w:color w:val="2B2B00"/>
              <w:sz w:val="18"/>
              <w:szCs w:val="18"/>
            </w:rPr>
          </w:pPr>
          <w:r w:rsidRPr="0053187B">
            <w:rPr>
              <w:rFonts w:asciiTheme="majorHAnsi" w:hAnsiTheme="majorHAnsi" w:cstheme="majorHAnsi"/>
              <w:color w:val="2B2B00"/>
              <w:sz w:val="18"/>
              <w:szCs w:val="18"/>
            </w:rPr>
            <w:t>e-ISSN 2179-9164</w:t>
          </w:r>
        </w:p>
      </w:tc>
      <w:tc>
        <w:tcPr>
          <w:tcW w:w="4123" w:type="dxa"/>
          <w:vAlign w:val="center"/>
        </w:tcPr>
        <w:p w14:paraId="580DFD95" w14:textId="191D9B1E" w:rsidR="00A03EEC" w:rsidRPr="0053187B" w:rsidRDefault="00A03EEC" w:rsidP="009A67F4">
          <w:pPr>
            <w:spacing w:before="40"/>
            <w:jc w:val="center"/>
            <w:rPr>
              <w:rFonts w:asciiTheme="majorHAnsi" w:hAnsiTheme="majorHAnsi" w:cstheme="majorHAnsi"/>
              <w:color w:val="2B2B00"/>
              <w:sz w:val="18"/>
              <w:szCs w:val="18"/>
            </w:rPr>
          </w:pPr>
          <w:proofErr w:type="spellStart"/>
          <w:r w:rsidRPr="0053187B">
            <w:rPr>
              <w:rFonts w:asciiTheme="majorHAnsi" w:hAnsiTheme="majorHAnsi" w:cstheme="majorHAnsi"/>
              <w:color w:val="2B2B00"/>
              <w:sz w:val="18"/>
              <w:szCs w:val="18"/>
            </w:rPr>
            <w:t>RevHosp</w:t>
          </w:r>
          <w:proofErr w:type="spellEnd"/>
          <w:r w:rsidRPr="0053187B">
            <w:rPr>
              <w:rFonts w:asciiTheme="majorHAnsi" w:hAnsiTheme="majorHAnsi" w:cstheme="majorHAnsi"/>
              <w:color w:val="2B2B00"/>
              <w:sz w:val="18"/>
              <w:szCs w:val="18"/>
            </w:rPr>
            <w:t xml:space="preserve">, </w:t>
          </w:r>
          <w:r w:rsidR="00FC11A3">
            <w:rPr>
              <w:rFonts w:asciiTheme="majorHAnsi" w:hAnsiTheme="majorHAnsi" w:cstheme="majorHAnsi"/>
              <w:color w:val="2B2B00"/>
              <w:sz w:val="18"/>
              <w:szCs w:val="18"/>
            </w:rPr>
            <w:t>23</w:t>
          </w:r>
          <w:r w:rsidRPr="0053187B">
            <w:rPr>
              <w:rFonts w:asciiTheme="majorHAnsi" w:hAnsiTheme="majorHAnsi" w:cstheme="majorHAnsi"/>
              <w:color w:val="2B2B00"/>
              <w:sz w:val="18"/>
              <w:szCs w:val="18"/>
            </w:rPr>
            <w:t>, e</w:t>
          </w:r>
          <w:r w:rsidR="00541BA2">
            <w:rPr>
              <w:rFonts w:asciiTheme="majorHAnsi" w:hAnsiTheme="majorHAnsi" w:cstheme="majorHAnsi"/>
              <w:color w:val="2B2B00"/>
              <w:sz w:val="18"/>
              <w:szCs w:val="18"/>
            </w:rPr>
            <w:t>1288</w:t>
          </w:r>
          <w:r w:rsidRPr="0053187B">
            <w:rPr>
              <w:rFonts w:asciiTheme="majorHAnsi" w:hAnsiTheme="majorHAnsi" w:cstheme="majorHAnsi"/>
              <w:color w:val="2B2B00"/>
              <w:sz w:val="18"/>
              <w:szCs w:val="18"/>
            </w:rPr>
            <w:t>, 202</w:t>
          </w:r>
          <w:r w:rsidR="00541BA2">
            <w:rPr>
              <w:rFonts w:asciiTheme="majorHAnsi" w:hAnsiTheme="majorHAnsi" w:cstheme="majorHAnsi"/>
              <w:color w:val="2B2B00"/>
              <w:sz w:val="18"/>
              <w:szCs w:val="18"/>
            </w:rPr>
            <w:t>6</w:t>
          </w:r>
        </w:p>
      </w:tc>
      <w:tc>
        <w:tcPr>
          <w:tcW w:w="3385" w:type="dxa"/>
          <w:vAlign w:val="center"/>
        </w:tcPr>
        <w:p w14:paraId="2BC62249" w14:textId="18F99402" w:rsidR="00A03EEC" w:rsidRPr="0053187B" w:rsidRDefault="00D16C56" w:rsidP="009A67F4">
          <w:pPr>
            <w:spacing w:before="40"/>
            <w:ind w:right="-110"/>
            <w:jc w:val="right"/>
            <w:rPr>
              <w:rFonts w:asciiTheme="majorHAnsi" w:hAnsiTheme="majorHAnsi" w:cstheme="majorHAnsi"/>
              <w:color w:val="2B2B00"/>
              <w:sz w:val="18"/>
              <w:szCs w:val="18"/>
            </w:rPr>
          </w:pPr>
          <w:hyperlink r:id="rId1" w:history="1">
            <w:r w:rsidRPr="00A9542E">
              <w:rPr>
                <w:rStyle w:val="Hyperlink"/>
                <w:rFonts w:asciiTheme="majorHAnsi" w:hAnsiTheme="majorHAnsi" w:cstheme="majorHAnsi"/>
                <w:sz w:val="18"/>
                <w:szCs w:val="18"/>
              </w:rPr>
              <w:t>https://doi.org/10.29147/revhosp.v23.1288</w:t>
            </w:r>
          </w:hyperlink>
          <w:r>
            <w:rPr>
              <w:rFonts w:asciiTheme="majorHAnsi" w:hAnsiTheme="majorHAnsi" w:cstheme="majorHAnsi"/>
              <w:color w:val="2B2B00"/>
              <w:sz w:val="18"/>
              <w:szCs w:val="18"/>
            </w:rPr>
            <w:t xml:space="preserve"> </w:t>
          </w:r>
        </w:p>
      </w:tc>
      <w:tc>
        <w:tcPr>
          <w:tcW w:w="284" w:type="dxa"/>
        </w:tcPr>
        <w:p w14:paraId="6B1E063C" w14:textId="77777777" w:rsidR="00A03EEC" w:rsidRPr="0053187B" w:rsidRDefault="00A03EEC" w:rsidP="009A67F4">
          <w:pPr>
            <w:spacing w:before="40"/>
            <w:ind w:right="-110"/>
            <w:jc w:val="right"/>
            <w:rPr>
              <w:rFonts w:asciiTheme="majorHAnsi" w:hAnsiTheme="majorHAnsi" w:cstheme="majorHAnsi"/>
              <w:color w:val="2B2B00"/>
              <w:sz w:val="18"/>
              <w:szCs w:val="18"/>
            </w:rPr>
          </w:pPr>
        </w:p>
      </w:tc>
    </w:tr>
  </w:tbl>
  <w:p w14:paraId="6A1E87DE" w14:textId="77777777" w:rsidR="007E21F1" w:rsidRPr="0053187B" w:rsidRDefault="007E21F1" w:rsidP="00DC11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2011" w14:textId="77777777" w:rsidR="00DC114F" w:rsidRPr="0053187B" w:rsidRDefault="00DC114F" w:rsidP="004612F8">
    <w:pPr>
      <w:spacing w:line="120" w:lineRule="auto"/>
      <w:ind w:right="360"/>
    </w:pPr>
  </w:p>
  <w:p w14:paraId="649AF585" w14:textId="77777777" w:rsidR="002062A0" w:rsidRPr="0053187B" w:rsidRDefault="002062A0" w:rsidP="004612F8">
    <w:pPr>
      <w:spacing w:line="120" w:lineRule="auto"/>
      <w:ind w:right="360"/>
    </w:pPr>
  </w:p>
  <w:p w14:paraId="0788A9B5" w14:textId="30CAC079" w:rsidR="00F7719C" w:rsidRPr="0053187B" w:rsidRDefault="002062A0" w:rsidP="004612F8">
    <w:pPr>
      <w:spacing w:line="120" w:lineRule="auto"/>
      <w:ind w:right="360"/>
    </w:pPr>
    <w:r w:rsidRPr="0053187B">
      <w:rPr>
        <w:noProof/>
      </w:rPr>
      <mc:AlternateContent>
        <mc:Choice Requires="wps">
          <w:drawing>
            <wp:anchor distT="0" distB="0" distL="114300" distR="114300" simplePos="0" relativeHeight="251658240" behindDoc="0" locked="0" layoutInCell="1" allowOverlap="1" wp14:anchorId="48DCB680" wp14:editId="5D658E30">
              <wp:simplePos x="0" y="0"/>
              <wp:positionH relativeFrom="column">
                <wp:posOffset>1085</wp:posOffset>
              </wp:positionH>
              <wp:positionV relativeFrom="paragraph">
                <wp:posOffset>85915</wp:posOffset>
              </wp:positionV>
              <wp:extent cx="5978052" cy="0"/>
              <wp:effectExtent l="0" t="0" r="16510" b="12700"/>
              <wp:wrapNone/>
              <wp:docPr id="1620736907" name="Conector Reto 2"/>
              <wp:cNvGraphicFramePr/>
              <a:graphic xmlns:a="http://schemas.openxmlformats.org/drawingml/2006/main">
                <a:graphicData uri="http://schemas.microsoft.com/office/word/2010/wordprocessingShape">
                  <wps:wsp>
                    <wps:cNvCnPr/>
                    <wps:spPr>
                      <a:xfrm>
                        <a:off x="0" y="0"/>
                        <a:ext cx="5978052" cy="0"/>
                      </a:xfrm>
                      <a:prstGeom prst="line">
                        <a:avLst/>
                      </a:prstGeom>
                      <a:ln w="12700">
                        <a:solidFill>
                          <a:srgbClr val="00998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FD4A3A" id="Conector Reto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75pt" to="470.8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" strokecolor="#009982" strokeweight="1pt">
              <v:stroke joinstyle="miter"/>
            </v:line>
          </w:pict>
        </mc:Fallback>
      </mc:AlternateContent>
    </w:r>
  </w:p>
  <w:sdt>
    <w:sdtPr>
      <w:rPr>
        <w:rStyle w:val="Nmerodepgina"/>
        <w:rFonts w:asciiTheme="majorHAnsi" w:hAnsiTheme="majorHAnsi" w:cstheme="majorHAnsi"/>
        <w:b/>
        <w:bCs/>
        <w:sz w:val="16"/>
        <w:szCs w:val="16"/>
      </w:rPr>
      <w:id w:val="1483738885"/>
      <w:docPartObj>
        <w:docPartGallery w:val="Page Numbers (Bottom of Page)"/>
        <w:docPartUnique/>
      </w:docPartObj>
    </w:sdtPr>
    <w:sdtContent>
      <w:p w14:paraId="7F8952C0" w14:textId="77777777" w:rsidR="00A03EEC" w:rsidRPr="0053187B" w:rsidRDefault="00A03EEC" w:rsidP="009A67F4">
        <w:pPr>
          <w:framePr w:w="196" w:wrap="none" w:vAnchor="text" w:hAnchor="page" w:x="10561" w:y="11"/>
          <w:spacing w:before="40"/>
          <w:rPr>
            <w:rStyle w:val="Nmerodepgina"/>
            <w:rFonts w:asciiTheme="majorHAnsi" w:hAnsiTheme="majorHAnsi" w:cstheme="majorHAnsi"/>
            <w:b/>
            <w:bCs/>
            <w:sz w:val="16"/>
            <w:szCs w:val="16"/>
          </w:rPr>
        </w:pPr>
        <w:r w:rsidRPr="0053187B">
          <w:rPr>
            <w:rStyle w:val="Nmerodepgina"/>
            <w:rFonts w:asciiTheme="majorHAnsi" w:hAnsiTheme="majorHAnsi" w:cstheme="majorHAnsi"/>
            <w:b/>
            <w:bCs/>
            <w:sz w:val="16"/>
            <w:szCs w:val="16"/>
          </w:rPr>
          <w:fldChar w:fldCharType="begin"/>
        </w:r>
        <w:r w:rsidRPr="0053187B">
          <w:rPr>
            <w:rStyle w:val="Nmerodepgina"/>
            <w:rFonts w:asciiTheme="majorHAnsi" w:hAnsiTheme="majorHAnsi" w:cstheme="majorHAnsi"/>
            <w:b/>
            <w:bCs/>
            <w:sz w:val="16"/>
            <w:szCs w:val="16"/>
          </w:rPr>
          <w:instrText xml:space="preserve"> PAGE </w:instrText>
        </w:r>
        <w:r w:rsidRPr="0053187B">
          <w:rPr>
            <w:rStyle w:val="Nmerodepgina"/>
            <w:rFonts w:asciiTheme="majorHAnsi" w:hAnsiTheme="majorHAnsi" w:cstheme="majorHAnsi"/>
            <w:b/>
            <w:bCs/>
            <w:sz w:val="16"/>
            <w:szCs w:val="16"/>
          </w:rPr>
          <w:fldChar w:fldCharType="separate"/>
        </w:r>
        <w:r w:rsidRPr="0053187B">
          <w:rPr>
            <w:rStyle w:val="Nmerodepgina"/>
            <w:rFonts w:asciiTheme="majorHAnsi" w:hAnsiTheme="majorHAnsi" w:cstheme="majorHAnsi"/>
            <w:b/>
            <w:bCs/>
            <w:sz w:val="16"/>
            <w:szCs w:val="16"/>
          </w:rPr>
          <w:t>1</w:t>
        </w:r>
        <w:r w:rsidRPr="0053187B">
          <w:rPr>
            <w:rStyle w:val="Nmerodepgina"/>
            <w:rFonts w:asciiTheme="majorHAnsi" w:hAnsiTheme="majorHAnsi" w:cstheme="majorHAnsi"/>
            <w:b/>
            <w:bCs/>
            <w:sz w:val="16"/>
            <w:szCs w:val="16"/>
          </w:rPr>
          <w:fldChar w:fldCharType="end"/>
        </w:r>
      </w:p>
    </w:sdtContent>
  </w:sdt>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123"/>
      <w:gridCol w:w="3389"/>
      <w:gridCol w:w="284"/>
    </w:tblGrid>
    <w:tr w:rsidR="00A03EEC" w:rsidRPr="0053187B" w14:paraId="1B3BC672" w14:textId="033D8573" w:rsidTr="00717C98">
      <w:tc>
        <w:tcPr>
          <w:tcW w:w="1418" w:type="dxa"/>
          <w:vAlign w:val="center"/>
        </w:tcPr>
        <w:p w14:paraId="28CB08F1" w14:textId="5E54AC41" w:rsidR="00A03EEC" w:rsidRPr="0053187B" w:rsidRDefault="00A03EEC" w:rsidP="009A67F4">
          <w:pPr>
            <w:spacing w:before="40"/>
            <w:ind w:hanging="112"/>
            <w:rPr>
              <w:rFonts w:asciiTheme="majorHAnsi" w:hAnsiTheme="majorHAnsi" w:cstheme="majorHAnsi"/>
              <w:color w:val="2B2B00"/>
              <w:sz w:val="18"/>
              <w:szCs w:val="18"/>
            </w:rPr>
          </w:pPr>
          <w:r w:rsidRPr="0053187B">
            <w:rPr>
              <w:rFonts w:asciiTheme="majorHAnsi" w:hAnsiTheme="majorHAnsi" w:cstheme="majorHAnsi"/>
              <w:color w:val="2B2B00"/>
              <w:sz w:val="18"/>
              <w:szCs w:val="18"/>
            </w:rPr>
            <w:t>e-ISSN 2179-9164</w:t>
          </w:r>
        </w:p>
      </w:tc>
      <w:tc>
        <w:tcPr>
          <w:tcW w:w="4123" w:type="dxa"/>
          <w:vAlign w:val="center"/>
        </w:tcPr>
        <w:p w14:paraId="1022CEE9" w14:textId="0C8B98F1" w:rsidR="00A03EEC" w:rsidRPr="0053187B" w:rsidRDefault="00A03EEC" w:rsidP="009A67F4">
          <w:pPr>
            <w:spacing w:before="40"/>
            <w:jc w:val="center"/>
            <w:rPr>
              <w:rFonts w:asciiTheme="majorHAnsi" w:hAnsiTheme="majorHAnsi" w:cstheme="majorHAnsi"/>
              <w:color w:val="2B2B00"/>
              <w:sz w:val="18"/>
              <w:szCs w:val="18"/>
            </w:rPr>
          </w:pPr>
          <w:proofErr w:type="spellStart"/>
          <w:r w:rsidRPr="0053187B">
            <w:rPr>
              <w:rFonts w:asciiTheme="majorHAnsi" w:hAnsiTheme="majorHAnsi" w:cstheme="majorHAnsi"/>
              <w:color w:val="2B2B00"/>
              <w:sz w:val="18"/>
              <w:szCs w:val="18"/>
            </w:rPr>
            <w:t>RevHosp</w:t>
          </w:r>
          <w:proofErr w:type="spellEnd"/>
          <w:r w:rsidRPr="0053187B">
            <w:rPr>
              <w:rFonts w:asciiTheme="majorHAnsi" w:hAnsiTheme="majorHAnsi" w:cstheme="majorHAnsi"/>
              <w:color w:val="2B2B00"/>
              <w:sz w:val="18"/>
              <w:szCs w:val="18"/>
            </w:rPr>
            <w:t xml:space="preserve">, </w:t>
          </w:r>
          <w:r w:rsidR="004172C8">
            <w:rPr>
              <w:rFonts w:asciiTheme="majorHAnsi" w:hAnsiTheme="majorHAnsi" w:cstheme="majorHAnsi"/>
              <w:color w:val="2B2B00"/>
              <w:sz w:val="18"/>
              <w:szCs w:val="18"/>
            </w:rPr>
            <w:t>23</w:t>
          </w:r>
          <w:r w:rsidRPr="0053187B">
            <w:rPr>
              <w:rFonts w:asciiTheme="majorHAnsi" w:hAnsiTheme="majorHAnsi" w:cstheme="majorHAnsi"/>
              <w:color w:val="2B2B00"/>
              <w:sz w:val="18"/>
              <w:szCs w:val="18"/>
            </w:rPr>
            <w:t>, e</w:t>
          </w:r>
          <w:r w:rsidR="004172C8">
            <w:rPr>
              <w:rFonts w:asciiTheme="majorHAnsi" w:hAnsiTheme="majorHAnsi" w:cstheme="majorHAnsi"/>
              <w:color w:val="2B2B00"/>
              <w:sz w:val="18"/>
              <w:szCs w:val="18"/>
            </w:rPr>
            <w:t>1288</w:t>
          </w:r>
          <w:r w:rsidRPr="0053187B">
            <w:rPr>
              <w:rFonts w:asciiTheme="majorHAnsi" w:hAnsiTheme="majorHAnsi" w:cstheme="majorHAnsi"/>
              <w:color w:val="2B2B00"/>
              <w:sz w:val="18"/>
              <w:szCs w:val="18"/>
            </w:rPr>
            <w:t>, 202</w:t>
          </w:r>
          <w:r w:rsidR="004172C8">
            <w:rPr>
              <w:rFonts w:asciiTheme="majorHAnsi" w:hAnsiTheme="majorHAnsi" w:cstheme="majorHAnsi"/>
              <w:color w:val="2B2B00"/>
              <w:sz w:val="18"/>
              <w:szCs w:val="18"/>
            </w:rPr>
            <w:t>6</w:t>
          </w:r>
        </w:p>
      </w:tc>
      <w:tc>
        <w:tcPr>
          <w:tcW w:w="3385" w:type="dxa"/>
          <w:vAlign w:val="center"/>
        </w:tcPr>
        <w:p w14:paraId="22686D74" w14:textId="374252EC" w:rsidR="00A03EEC" w:rsidRPr="0053187B" w:rsidRDefault="004172C8" w:rsidP="009A67F4">
          <w:pPr>
            <w:spacing w:before="40"/>
            <w:ind w:right="-110"/>
            <w:jc w:val="right"/>
            <w:rPr>
              <w:rFonts w:asciiTheme="majorHAnsi" w:hAnsiTheme="majorHAnsi" w:cstheme="majorHAnsi"/>
              <w:color w:val="2B2B00"/>
              <w:sz w:val="18"/>
              <w:szCs w:val="18"/>
            </w:rPr>
          </w:pPr>
          <w:hyperlink r:id="rId1" w:history="1">
            <w:r w:rsidRPr="00A9542E">
              <w:rPr>
                <w:rStyle w:val="Hyperlink"/>
                <w:rFonts w:asciiTheme="majorHAnsi" w:hAnsiTheme="majorHAnsi" w:cstheme="majorHAnsi"/>
                <w:sz w:val="18"/>
                <w:szCs w:val="18"/>
              </w:rPr>
              <w:t>https://doi.org/10.29147/revhosp.v23.1288</w:t>
            </w:r>
          </w:hyperlink>
          <w:r>
            <w:rPr>
              <w:rFonts w:asciiTheme="majorHAnsi" w:hAnsiTheme="majorHAnsi" w:cstheme="majorHAnsi"/>
              <w:color w:val="2B2B00"/>
              <w:sz w:val="18"/>
              <w:szCs w:val="18"/>
            </w:rPr>
            <w:t xml:space="preserve"> </w:t>
          </w:r>
        </w:p>
      </w:tc>
      <w:tc>
        <w:tcPr>
          <w:tcW w:w="284" w:type="dxa"/>
        </w:tcPr>
        <w:p w14:paraId="6A3539E2" w14:textId="77777777" w:rsidR="00A03EEC" w:rsidRPr="0053187B" w:rsidRDefault="00A03EEC" w:rsidP="009A67F4">
          <w:pPr>
            <w:spacing w:before="40"/>
            <w:ind w:right="-110"/>
            <w:jc w:val="right"/>
            <w:rPr>
              <w:rFonts w:asciiTheme="majorHAnsi" w:hAnsiTheme="majorHAnsi" w:cstheme="majorHAnsi"/>
              <w:color w:val="2B2B00"/>
              <w:sz w:val="18"/>
              <w:szCs w:val="18"/>
            </w:rPr>
          </w:pPr>
        </w:p>
      </w:tc>
    </w:tr>
  </w:tbl>
  <w:p w14:paraId="1FCF6A00" w14:textId="77777777" w:rsidR="007E21F1" w:rsidRPr="0053187B" w:rsidRDefault="007E21F1" w:rsidP="00DC11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44A97" w14:textId="77777777" w:rsidR="002F6458" w:rsidRPr="0053187B" w:rsidRDefault="002F6458" w:rsidP="008F77C6">
      <w:r w:rsidRPr="0053187B">
        <w:separator/>
      </w:r>
    </w:p>
    <w:p w14:paraId="703E6D67" w14:textId="77777777" w:rsidR="002F6458" w:rsidRPr="0053187B" w:rsidRDefault="002F6458"/>
    <w:p w14:paraId="25F7ED80" w14:textId="77777777" w:rsidR="002F6458" w:rsidRPr="0053187B" w:rsidRDefault="002F6458" w:rsidP="00DC114F"/>
    <w:p w14:paraId="335EFC53" w14:textId="77777777" w:rsidR="002F6458" w:rsidRPr="0053187B" w:rsidRDefault="002F6458" w:rsidP="00DC114F"/>
  </w:footnote>
  <w:footnote w:type="continuationSeparator" w:id="0">
    <w:p w14:paraId="2E2B9F32" w14:textId="77777777" w:rsidR="002F6458" w:rsidRPr="0053187B" w:rsidRDefault="002F6458" w:rsidP="008F77C6">
      <w:r w:rsidRPr="0053187B">
        <w:continuationSeparator/>
      </w:r>
    </w:p>
    <w:p w14:paraId="5A871622" w14:textId="77777777" w:rsidR="002F6458" w:rsidRPr="0053187B" w:rsidRDefault="002F6458"/>
    <w:p w14:paraId="0B68EF72" w14:textId="77777777" w:rsidR="002F6458" w:rsidRPr="0053187B" w:rsidRDefault="002F6458" w:rsidP="00DC114F"/>
    <w:p w14:paraId="53B69AC4" w14:textId="77777777" w:rsidR="002F6458" w:rsidRPr="0053187B" w:rsidRDefault="002F6458" w:rsidP="00DC11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CDC72" w14:textId="6EDB9324" w:rsidR="007E21F1" w:rsidRPr="0053187B" w:rsidRDefault="00F7719C" w:rsidP="00DC114F">
    <w:pPr>
      <w:rPr>
        <w:rFonts w:asciiTheme="majorHAnsi" w:hAnsiTheme="majorHAnsi" w:cstheme="majorHAnsi"/>
        <w:b/>
        <w:bCs/>
        <w:color w:val="008080"/>
        <w:sz w:val="22"/>
        <w:szCs w:val="22"/>
      </w:rPr>
    </w:pPr>
    <w:r w:rsidRPr="0053187B">
      <w:rPr>
        <w:noProof/>
        <w:sz w:val="22"/>
        <w:szCs w:val="22"/>
      </w:rPr>
      <mc:AlternateContent>
        <mc:Choice Requires="wps">
          <w:drawing>
            <wp:anchor distT="0" distB="0" distL="114300" distR="114300" simplePos="0" relativeHeight="251740160" behindDoc="0" locked="0" layoutInCell="1" allowOverlap="1" wp14:anchorId="6427EDBB" wp14:editId="0CC4F475">
              <wp:simplePos x="0" y="0"/>
              <wp:positionH relativeFrom="column">
                <wp:posOffset>-2541</wp:posOffset>
              </wp:positionH>
              <wp:positionV relativeFrom="paragraph">
                <wp:posOffset>166370</wp:posOffset>
              </wp:positionV>
              <wp:extent cx="5960093" cy="0"/>
              <wp:effectExtent l="0" t="0" r="9525" b="12700"/>
              <wp:wrapNone/>
              <wp:docPr id="1497690277" name="Conector Reto 2"/>
              <wp:cNvGraphicFramePr/>
              <a:graphic xmlns:a="http://schemas.openxmlformats.org/drawingml/2006/main">
                <a:graphicData uri="http://schemas.microsoft.com/office/word/2010/wordprocessingShape">
                  <wps:wsp>
                    <wps:cNvCnPr/>
                    <wps:spPr>
                      <a:xfrm>
                        <a:off x="0" y="0"/>
                        <a:ext cx="5960093" cy="0"/>
                      </a:xfrm>
                      <a:prstGeom prst="line">
                        <a:avLst/>
                      </a:prstGeom>
                      <a:ln w="12700" cap="rnd">
                        <a:solidFill>
                          <a:srgbClr val="009982"/>
                        </a:solidFill>
                        <a:miter lim="800000"/>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EA60C7" id="Conector Reto 2"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3.1pt" to="469.1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" strokecolor="#009982" strokeweight="1pt">
              <v:stroke joinstyle="miter" endcap="round"/>
            </v:line>
          </w:pict>
        </mc:Fallback>
      </mc:AlternateContent>
    </w:r>
    <w:r w:rsidR="00A709A7">
      <w:rPr>
        <w:rFonts w:asciiTheme="majorHAnsi" w:hAnsiTheme="majorHAnsi" w:cstheme="majorHAnsi"/>
        <w:b/>
        <w:bCs/>
        <w:color w:val="008080"/>
        <w:sz w:val="22"/>
        <w:szCs w:val="22"/>
      </w:rPr>
      <w:t xml:space="preserve">Entre o luxo e a era digital: branding hoteleiro </w:t>
    </w:r>
    <w:r w:rsidR="008C43E4">
      <w:rPr>
        <w:rFonts w:asciiTheme="majorHAnsi" w:hAnsiTheme="majorHAnsi" w:cstheme="majorHAnsi"/>
        <w:b/>
        <w:bCs/>
        <w:color w:val="008080"/>
        <w:sz w:val="22"/>
        <w:szCs w:val="22"/>
      </w:rPr>
      <w:t xml:space="preserve">sob o modelo das </w:t>
    </w:r>
    <w:r w:rsidR="00614ECC">
      <w:rPr>
        <w:rFonts w:asciiTheme="majorHAnsi" w:hAnsiTheme="majorHAnsi" w:cstheme="majorHAnsi"/>
        <w:b/>
        <w:bCs/>
        <w:color w:val="008080"/>
        <w:sz w:val="22"/>
        <w:szCs w:val="22"/>
      </w:rPr>
      <w:t>F</w:t>
    </w:r>
    <w:r w:rsidR="008C43E4">
      <w:rPr>
        <w:rFonts w:asciiTheme="majorHAnsi" w:hAnsiTheme="majorHAnsi" w:cstheme="majorHAnsi"/>
        <w:b/>
        <w:bCs/>
        <w:color w:val="008080"/>
        <w:sz w:val="22"/>
        <w:szCs w:val="22"/>
      </w:rPr>
      <w:t>unções d</w:t>
    </w:r>
    <w:r w:rsidR="00614ECC">
      <w:rPr>
        <w:rFonts w:asciiTheme="majorHAnsi" w:hAnsiTheme="majorHAnsi" w:cstheme="majorHAnsi"/>
        <w:b/>
        <w:bCs/>
        <w:color w:val="008080"/>
        <w:sz w:val="22"/>
        <w:szCs w:val="22"/>
      </w:rPr>
      <w:t>e M</w:t>
    </w:r>
    <w:r w:rsidR="008C43E4">
      <w:rPr>
        <w:rFonts w:asciiTheme="majorHAnsi" w:hAnsiTheme="majorHAnsi" w:cstheme="majorHAnsi"/>
        <w:b/>
        <w:bCs/>
        <w:color w:val="008080"/>
        <w:sz w:val="22"/>
        <w:szCs w:val="22"/>
      </w:rPr>
      <w:t>arca de Kapferer</w:t>
    </w:r>
  </w:p>
  <w:p w14:paraId="21916293" w14:textId="77777777" w:rsidR="007E21F1" w:rsidRPr="0053187B" w:rsidRDefault="007E21F1" w:rsidP="00DC114F"/>
  <w:p w14:paraId="583FB227" w14:textId="77777777" w:rsidR="00434F23" w:rsidRPr="0053187B" w:rsidRDefault="00434F23" w:rsidP="00DC114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5C00B" w14:textId="539DA658" w:rsidR="008F77C6" w:rsidRPr="0053187B" w:rsidRDefault="00F7719C" w:rsidP="00F7719C">
    <w:pPr>
      <w:ind w:right="-144"/>
      <w:jc w:val="right"/>
    </w:pPr>
    <w:r w:rsidRPr="0053187B">
      <w:rPr>
        <w:noProof/>
      </w:rPr>
      <w:drawing>
        <wp:anchor distT="0" distB="0" distL="114300" distR="114300" simplePos="0" relativeHeight="251673600" behindDoc="0" locked="0" layoutInCell="1" allowOverlap="1" wp14:anchorId="31603318" wp14:editId="5C145A50">
          <wp:simplePos x="0" y="0"/>
          <wp:positionH relativeFrom="column">
            <wp:posOffset>5386346</wp:posOffset>
          </wp:positionH>
          <wp:positionV relativeFrom="paragraph">
            <wp:posOffset>-46990</wp:posOffset>
          </wp:positionV>
          <wp:extent cx="609600" cy="304800"/>
          <wp:effectExtent l="0" t="0" r="0" b="0"/>
          <wp:wrapSquare wrapText="bothSides"/>
          <wp:docPr id="629859681" name="Imagem 3" descr="Uniforme Anhembi Morumbi - Gastronomia - Bragard Brag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forme Anhembi Morumbi - Gastronomia - Bragard Braga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187B">
      <w:fldChar w:fldCharType="begin"/>
    </w:r>
    <w:r w:rsidR="00F03300" w:rsidRPr="0053187B">
      <w:instrText xml:space="preserve"> INCLUDEPICTURE "C:\\Users\\rafaelferro\\Library\\Group Containers\\UBF8T346G9.ms\\WebArchiveCopyPasteTempFiles\\com.microsoft.Word\\logo_uam_v3.png" \* MERGEFORMAT </w:instrText>
    </w:r>
    <w:r w:rsidRPr="0053187B">
      <w:fldChar w:fldCharType="separate"/>
    </w:r>
    <w:r w:rsidRPr="0053187B">
      <w:fldChar w:fldCharType="end"/>
    </w:r>
    <w:r w:rsidR="001D7AD3" w:rsidRPr="0053187B">
      <w:rPr>
        <w:noProof/>
      </w:rPr>
      <w:drawing>
        <wp:anchor distT="0" distB="0" distL="114300" distR="114300" simplePos="0" relativeHeight="251672576" behindDoc="0" locked="0" layoutInCell="1" allowOverlap="1" wp14:anchorId="04098D3F" wp14:editId="742AF48F">
          <wp:simplePos x="0" y="0"/>
          <wp:positionH relativeFrom="column">
            <wp:posOffset>13887</wp:posOffset>
          </wp:positionH>
          <wp:positionV relativeFrom="paragraph">
            <wp:posOffset>-249307</wp:posOffset>
          </wp:positionV>
          <wp:extent cx="1702904" cy="541227"/>
          <wp:effectExtent l="0" t="0" r="0" b="5080"/>
          <wp:wrapSquare wrapText="bothSides"/>
          <wp:docPr id="204545249"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5249" name="Imagem 1" descr="Logotipo&#10;&#10;Descrição gerada automaticamente"/>
                  <pic:cNvPicPr/>
                </pic:nvPicPr>
                <pic:blipFill rotWithShape="1">
                  <a:blip r:embed="rId2">
                    <a:extLst>
                      <a:ext uri="{28A0092B-C50C-407E-A947-70E740481C1C}">
                        <a14:useLocalDpi xmlns:a14="http://schemas.microsoft.com/office/drawing/2010/main" val="0"/>
                      </a:ext>
                    </a:extLst>
                  </a:blip>
                  <a:srcRect l="10127" t="38731" r="10588" b="39847"/>
                  <a:stretch/>
                </pic:blipFill>
                <pic:spPr bwMode="auto">
                  <a:xfrm>
                    <a:off x="0" y="0"/>
                    <a:ext cx="1702904" cy="5412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C51ECF" w14:textId="2EF4FFB8" w:rsidR="001D7AD3" w:rsidRPr="0053187B" w:rsidRDefault="001D7AD3">
    <w:r w:rsidRPr="0053187B">
      <w:rPr>
        <w:noProof/>
      </w:rPr>
      <mc:AlternateContent>
        <mc:Choice Requires="wps">
          <w:drawing>
            <wp:anchor distT="0" distB="0" distL="114300" distR="114300" simplePos="0" relativeHeight="251671552" behindDoc="0" locked="0" layoutInCell="1" allowOverlap="1" wp14:anchorId="1D96EE0D" wp14:editId="3A8AE78B">
              <wp:simplePos x="0" y="0"/>
              <wp:positionH relativeFrom="column">
                <wp:posOffset>13630</wp:posOffset>
              </wp:positionH>
              <wp:positionV relativeFrom="paragraph">
                <wp:posOffset>123158</wp:posOffset>
              </wp:positionV>
              <wp:extent cx="5965098" cy="0"/>
              <wp:effectExtent l="0" t="0" r="17145" b="12700"/>
              <wp:wrapNone/>
              <wp:docPr id="1510825409" name="Conector Reto 2"/>
              <wp:cNvGraphicFramePr/>
              <a:graphic xmlns:a="http://schemas.openxmlformats.org/drawingml/2006/main">
                <a:graphicData uri="http://schemas.microsoft.com/office/word/2010/wordprocessingShape">
                  <wps:wsp>
                    <wps:cNvCnPr/>
                    <wps:spPr>
                      <a:xfrm>
                        <a:off x="0" y="0"/>
                        <a:ext cx="5965098" cy="0"/>
                      </a:xfrm>
                      <a:prstGeom prst="line">
                        <a:avLst/>
                      </a:prstGeom>
                      <a:ln w="12700">
                        <a:solidFill>
                          <a:srgbClr val="00998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4F9EC3" id="Conector Reto 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9.7pt" to="470.7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" strokecolor="#009982" strokeweight="1pt">
              <v:stroke joinstyle="miter"/>
            </v:line>
          </w:pict>
        </mc:Fallback>
      </mc:AlternateContent>
    </w:r>
  </w:p>
  <w:p w14:paraId="7918B742" w14:textId="4AC0F7E8" w:rsidR="001D7AD3" w:rsidRPr="0053187B" w:rsidRDefault="00F7719C" w:rsidP="00F7719C">
    <w:pPr>
      <w:ind w:right="-2"/>
      <w:jc w:val="right"/>
      <w:rPr>
        <w:rFonts w:asciiTheme="majorHAnsi" w:hAnsiTheme="majorHAnsi" w:cstheme="majorHAnsi"/>
        <w:color w:val="009982"/>
        <w:sz w:val="16"/>
        <w:szCs w:val="16"/>
      </w:rPr>
    </w:pPr>
    <w:r w:rsidRPr="0053187B">
      <w:rPr>
        <w:rFonts w:asciiTheme="majorHAnsi" w:hAnsiTheme="majorHAnsi" w:cstheme="majorHAnsi"/>
        <w:color w:val="009982"/>
        <w:sz w:val="16"/>
        <w:szCs w:val="16"/>
      </w:rPr>
      <w:t xml:space="preserve">Volume </w:t>
    </w:r>
    <w:r w:rsidR="004172C8">
      <w:rPr>
        <w:rFonts w:asciiTheme="majorHAnsi" w:hAnsiTheme="majorHAnsi" w:cstheme="majorHAnsi"/>
        <w:color w:val="009982"/>
        <w:sz w:val="16"/>
        <w:szCs w:val="16"/>
      </w:rPr>
      <w:t>23</w:t>
    </w:r>
    <w:r w:rsidRPr="0053187B">
      <w:rPr>
        <w:rFonts w:asciiTheme="majorHAnsi" w:hAnsiTheme="majorHAnsi" w:cstheme="majorHAnsi"/>
        <w:color w:val="009982"/>
        <w:sz w:val="16"/>
        <w:szCs w:val="16"/>
      </w:rPr>
      <w:t>, 202</w:t>
    </w:r>
    <w:r w:rsidR="004172C8">
      <w:rPr>
        <w:rFonts w:asciiTheme="majorHAnsi" w:hAnsiTheme="majorHAnsi" w:cstheme="majorHAnsi"/>
        <w:color w:val="009982"/>
        <w:sz w:val="16"/>
        <w:szCs w:val="16"/>
      </w:rPr>
      <w:t>6</w:t>
    </w:r>
  </w:p>
  <w:p w14:paraId="2C291304" w14:textId="77777777" w:rsidR="007E21F1" w:rsidRPr="0053187B" w:rsidRDefault="007E21F1" w:rsidP="00DC114F"/>
  <w:p w14:paraId="61267511" w14:textId="77777777" w:rsidR="00434F23" w:rsidRPr="0053187B" w:rsidRDefault="00434F23" w:rsidP="00DC11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BA444F3"/>
    <w:multiLevelType w:val="multilevel"/>
    <w:tmpl w:val="7598EC06"/>
    <w:lvl w:ilvl="0">
      <w:start w:val="1"/>
      <w:numFmt w:val="decimal"/>
      <w:pStyle w:val="Ttulo1"/>
      <w:lvlText w:val="%1"/>
      <w:lvlJc w:val="left"/>
      <w:pPr>
        <w:ind w:left="360" w:hanging="360"/>
      </w:pPr>
      <w:rPr>
        <w:rFonts w:hint="default"/>
      </w:rPr>
    </w:lvl>
    <w:lvl w:ilvl="1">
      <w:start w:val="1"/>
      <w:numFmt w:val="decimal"/>
      <w:pStyle w:val="Subttulo-nvel1"/>
      <w:isLgl/>
      <w:lvlText w:val="%1.%2"/>
      <w:lvlJc w:val="left"/>
      <w:pPr>
        <w:ind w:left="360" w:hanging="360"/>
      </w:pPr>
      <w:rPr>
        <w:rFonts w:hint="default"/>
      </w:rPr>
    </w:lvl>
    <w:lvl w:ilvl="2">
      <w:start w:val="1"/>
      <w:numFmt w:val="decimal"/>
      <w:pStyle w:val="Ttulo2"/>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657A3369"/>
    <w:multiLevelType w:val="hybridMultilevel"/>
    <w:tmpl w:val="551A19F0"/>
    <w:lvl w:ilvl="0" w:tplc="1826B0BA">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707C16D1"/>
    <w:multiLevelType w:val="hybridMultilevel"/>
    <w:tmpl w:val="381CFFA0"/>
    <w:lvl w:ilvl="0" w:tplc="3468C62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7585482A"/>
    <w:multiLevelType w:val="hybridMultilevel"/>
    <w:tmpl w:val="F2C064B2"/>
    <w:lvl w:ilvl="0" w:tplc="26561CA2">
      <w:start w:val="3"/>
      <w:numFmt w:val="bullet"/>
      <w:lvlText w:val=""/>
      <w:lvlJc w:val="left"/>
      <w:pPr>
        <w:ind w:left="1069" w:hanging="360"/>
      </w:pPr>
      <w:rPr>
        <w:rFonts w:ascii="Symbol" w:eastAsia="Times New Roman" w:hAnsi="Symbol" w:cstheme="majorHAns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num w:numId="1" w16cid:durableId="48118460">
    <w:abstractNumId w:val="0"/>
  </w:num>
  <w:num w:numId="2" w16cid:durableId="289870857">
    <w:abstractNumId w:val="1"/>
  </w:num>
  <w:num w:numId="3" w16cid:durableId="705103032">
    <w:abstractNumId w:val="1"/>
    <w:lvlOverride w:ilvl="0">
      <w:startOverride w:val="2"/>
    </w:lvlOverride>
    <w:lvlOverride w:ilvl="1">
      <w:startOverride w:val="2"/>
    </w:lvlOverride>
    <w:lvlOverride w:ilvl="2">
      <w:startOverride w:val="1"/>
    </w:lvlOverride>
  </w:num>
  <w:num w:numId="4" w16cid:durableId="116534925">
    <w:abstractNumId w:val="2"/>
  </w:num>
  <w:num w:numId="5" w16cid:durableId="2133280226">
    <w:abstractNumId w:val="1"/>
  </w:num>
  <w:num w:numId="6" w16cid:durableId="1303924545">
    <w:abstractNumId w:val="1"/>
  </w:num>
  <w:num w:numId="7" w16cid:durableId="2004619338">
    <w:abstractNumId w:val="1"/>
  </w:num>
  <w:num w:numId="8" w16cid:durableId="1384327462">
    <w:abstractNumId w:val="1"/>
  </w:num>
  <w:num w:numId="9" w16cid:durableId="2028366476">
    <w:abstractNumId w:val="1"/>
  </w:num>
  <w:num w:numId="10" w16cid:durableId="1237395443">
    <w:abstractNumId w:val="1"/>
  </w:num>
  <w:num w:numId="11" w16cid:durableId="2005548630">
    <w:abstractNumId w:val="1"/>
  </w:num>
  <w:num w:numId="12" w16cid:durableId="2065828900">
    <w:abstractNumId w:val="1"/>
  </w:num>
  <w:num w:numId="13" w16cid:durableId="2097742584">
    <w:abstractNumId w:val="4"/>
  </w:num>
  <w:num w:numId="14" w16cid:durableId="696858014">
    <w:abstractNumId w:val="3"/>
  </w:num>
  <w:num w:numId="15" w16cid:durableId="112285003">
    <w:abstractNumId w:val="1"/>
  </w:num>
  <w:num w:numId="16" w16cid:durableId="1344550829">
    <w:abstractNumId w:val="1"/>
  </w:num>
  <w:num w:numId="17" w16cid:durableId="298803054">
    <w:abstractNumId w:val="1"/>
  </w:num>
  <w:num w:numId="18" w16cid:durableId="303658674">
    <w:abstractNumId w:val="1"/>
  </w:num>
  <w:num w:numId="19" w16cid:durableId="625430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7C6"/>
    <w:rsid w:val="00000BE5"/>
    <w:rsid w:val="00010FCC"/>
    <w:rsid w:val="00030FA4"/>
    <w:rsid w:val="00031DD4"/>
    <w:rsid w:val="00040085"/>
    <w:rsid w:val="000443B5"/>
    <w:rsid w:val="00050B60"/>
    <w:rsid w:val="0008117D"/>
    <w:rsid w:val="000A339D"/>
    <w:rsid w:val="000B65C7"/>
    <w:rsid w:val="000C5E3E"/>
    <w:rsid w:val="000E7758"/>
    <w:rsid w:val="000F3F73"/>
    <w:rsid w:val="0014791C"/>
    <w:rsid w:val="00154F45"/>
    <w:rsid w:val="0015623A"/>
    <w:rsid w:val="00157EBE"/>
    <w:rsid w:val="00166C49"/>
    <w:rsid w:val="00171681"/>
    <w:rsid w:val="001A3F6C"/>
    <w:rsid w:val="001A429E"/>
    <w:rsid w:val="001A4CBD"/>
    <w:rsid w:val="001B1C8A"/>
    <w:rsid w:val="001B1D8C"/>
    <w:rsid w:val="001C6F0B"/>
    <w:rsid w:val="001D7AD3"/>
    <w:rsid w:val="001E4B58"/>
    <w:rsid w:val="001F1172"/>
    <w:rsid w:val="001F62DB"/>
    <w:rsid w:val="001F6CF3"/>
    <w:rsid w:val="00200A8F"/>
    <w:rsid w:val="002062A0"/>
    <w:rsid w:val="002161F3"/>
    <w:rsid w:val="002162A4"/>
    <w:rsid w:val="00221D9D"/>
    <w:rsid w:val="00227462"/>
    <w:rsid w:val="00267FBD"/>
    <w:rsid w:val="0028231C"/>
    <w:rsid w:val="002B1245"/>
    <w:rsid w:val="002B53AD"/>
    <w:rsid w:val="002C0BBF"/>
    <w:rsid w:val="002D240F"/>
    <w:rsid w:val="002F0E53"/>
    <w:rsid w:val="002F3AC5"/>
    <w:rsid w:val="002F6458"/>
    <w:rsid w:val="00327AC4"/>
    <w:rsid w:val="003534EF"/>
    <w:rsid w:val="00357947"/>
    <w:rsid w:val="003611A7"/>
    <w:rsid w:val="003641A1"/>
    <w:rsid w:val="00365C86"/>
    <w:rsid w:val="003766C5"/>
    <w:rsid w:val="00383A15"/>
    <w:rsid w:val="0039644D"/>
    <w:rsid w:val="003B0443"/>
    <w:rsid w:val="003B2666"/>
    <w:rsid w:val="003C4DB2"/>
    <w:rsid w:val="003D6AE0"/>
    <w:rsid w:val="0040629A"/>
    <w:rsid w:val="00410FD5"/>
    <w:rsid w:val="00414592"/>
    <w:rsid w:val="004172C8"/>
    <w:rsid w:val="00434F23"/>
    <w:rsid w:val="00452CCC"/>
    <w:rsid w:val="004612F8"/>
    <w:rsid w:val="00462E7D"/>
    <w:rsid w:val="00467939"/>
    <w:rsid w:val="00475210"/>
    <w:rsid w:val="00480D0F"/>
    <w:rsid w:val="004920EE"/>
    <w:rsid w:val="004947AA"/>
    <w:rsid w:val="00497E85"/>
    <w:rsid w:val="004A7AF9"/>
    <w:rsid w:val="004C4802"/>
    <w:rsid w:val="004C760C"/>
    <w:rsid w:val="004D1123"/>
    <w:rsid w:val="004D16DC"/>
    <w:rsid w:val="004F3A08"/>
    <w:rsid w:val="00531209"/>
    <w:rsid w:val="0053187B"/>
    <w:rsid w:val="0053425B"/>
    <w:rsid w:val="0053668F"/>
    <w:rsid w:val="00541BA2"/>
    <w:rsid w:val="005424BB"/>
    <w:rsid w:val="00543DD4"/>
    <w:rsid w:val="00556293"/>
    <w:rsid w:val="005641F7"/>
    <w:rsid w:val="00571973"/>
    <w:rsid w:val="00571BF8"/>
    <w:rsid w:val="00583EF0"/>
    <w:rsid w:val="00584651"/>
    <w:rsid w:val="0059413E"/>
    <w:rsid w:val="00596DC0"/>
    <w:rsid w:val="005B4C65"/>
    <w:rsid w:val="005C7390"/>
    <w:rsid w:val="005D0658"/>
    <w:rsid w:val="005D623D"/>
    <w:rsid w:val="005D7FAC"/>
    <w:rsid w:val="005E07F8"/>
    <w:rsid w:val="005E1452"/>
    <w:rsid w:val="005E17AF"/>
    <w:rsid w:val="00600026"/>
    <w:rsid w:val="00601CF8"/>
    <w:rsid w:val="00614E49"/>
    <w:rsid w:val="00614ECC"/>
    <w:rsid w:val="0062350D"/>
    <w:rsid w:val="00623FE3"/>
    <w:rsid w:val="006274F1"/>
    <w:rsid w:val="006332AD"/>
    <w:rsid w:val="00637510"/>
    <w:rsid w:val="006409FC"/>
    <w:rsid w:val="00640A06"/>
    <w:rsid w:val="006420DD"/>
    <w:rsid w:val="006501D8"/>
    <w:rsid w:val="0065217D"/>
    <w:rsid w:val="00661C8B"/>
    <w:rsid w:val="00672A39"/>
    <w:rsid w:val="00677E9D"/>
    <w:rsid w:val="00690045"/>
    <w:rsid w:val="0069110E"/>
    <w:rsid w:val="006922DE"/>
    <w:rsid w:val="006A5529"/>
    <w:rsid w:val="006B3B8E"/>
    <w:rsid w:val="00717C98"/>
    <w:rsid w:val="00721A50"/>
    <w:rsid w:val="00740777"/>
    <w:rsid w:val="007414B7"/>
    <w:rsid w:val="007414DB"/>
    <w:rsid w:val="00745440"/>
    <w:rsid w:val="0075768B"/>
    <w:rsid w:val="00772034"/>
    <w:rsid w:val="00794C40"/>
    <w:rsid w:val="007B309C"/>
    <w:rsid w:val="007B441F"/>
    <w:rsid w:val="007C1109"/>
    <w:rsid w:val="007C3218"/>
    <w:rsid w:val="007E21F1"/>
    <w:rsid w:val="007E35AC"/>
    <w:rsid w:val="007E45F8"/>
    <w:rsid w:val="007F3AC8"/>
    <w:rsid w:val="0080405F"/>
    <w:rsid w:val="00811BB0"/>
    <w:rsid w:val="00825EF3"/>
    <w:rsid w:val="00843982"/>
    <w:rsid w:val="00846133"/>
    <w:rsid w:val="00865F5F"/>
    <w:rsid w:val="00866E8A"/>
    <w:rsid w:val="00873969"/>
    <w:rsid w:val="00883768"/>
    <w:rsid w:val="00891216"/>
    <w:rsid w:val="00893C52"/>
    <w:rsid w:val="008A5792"/>
    <w:rsid w:val="008B4D25"/>
    <w:rsid w:val="008B6E7D"/>
    <w:rsid w:val="008C43E4"/>
    <w:rsid w:val="008D4C48"/>
    <w:rsid w:val="008D5E8A"/>
    <w:rsid w:val="008E0F9A"/>
    <w:rsid w:val="008E3314"/>
    <w:rsid w:val="008E6018"/>
    <w:rsid w:val="008E7E06"/>
    <w:rsid w:val="008F021B"/>
    <w:rsid w:val="008F4AEF"/>
    <w:rsid w:val="008F77C6"/>
    <w:rsid w:val="00904CCB"/>
    <w:rsid w:val="00904FB2"/>
    <w:rsid w:val="00924C4C"/>
    <w:rsid w:val="009255E4"/>
    <w:rsid w:val="009344D2"/>
    <w:rsid w:val="00944506"/>
    <w:rsid w:val="00950389"/>
    <w:rsid w:val="00960891"/>
    <w:rsid w:val="00980C4F"/>
    <w:rsid w:val="009901EE"/>
    <w:rsid w:val="009A67F4"/>
    <w:rsid w:val="009A70BF"/>
    <w:rsid w:val="009A7B81"/>
    <w:rsid w:val="009B7AE1"/>
    <w:rsid w:val="009C2CC0"/>
    <w:rsid w:val="009D16B4"/>
    <w:rsid w:val="009E5528"/>
    <w:rsid w:val="009E7EFA"/>
    <w:rsid w:val="009F3602"/>
    <w:rsid w:val="00A03EEC"/>
    <w:rsid w:val="00A17351"/>
    <w:rsid w:val="00A23354"/>
    <w:rsid w:val="00A23366"/>
    <w:rsid w:val="00A321C9"/>
    <w:rsid w:val="00A4334F"/>
    <w:rsid w:val="00A536EA"/>
    <w:rsid w:val="00A709A7"/>
    <w:rsid w:val="00A95784"/>
    <w:rsid w:val="00AA6906"/>
    <w:rsid w:val="00AB1CD2"/>
    <w:rsid w:val="00AB3F16"/>
    <w:rsid w:val="00AD17AD"/>
    <w:rsid w:val="00AD36D4"/>
    <w:rsid w:val="00AD7B02"/>
    <w:rsid w:val="00AE1FA3"/>
    <w:rsid w:val="00AF0DB7"/>
    <w:rsid w:val="00AF672F"/>
    <w:rsid w:val="00AF6ECD"/>
    <w:rsid w:val="00B012EF"/>
    <w:rsid w:val="00B20B2B"/>
    <w:rsid w:val="00B221A0"/>
    <w:rsid w:val="00B23CE1"/>
    <w:rsid w:val="00B31ADA"/>
    <w:rsid w:val="00B37358"/>
    <w:rsid w:val="00B40B39"/>
    <w:rsid w:val="00B50BC4"/>
    <w:rsid w:val="00B6117C"/>
    <w:rsid w:val="00B739A4"/>
    <w:rsid w:val="00B91E44"/>
    <w:rsid w:val="00BA6F32"/>
    <w:rsid w:val="00C03F2F"/>
    <w:rsid w:val="00C04870"/>
    <w:rsid w:val="00C15117"/>
    <w:rsid w:val="00C26E5D"/>
    <w:rsid w:val="00C36BD7"/>
    <w:rsid w:val="00C40502"/>
    <w:rsid w:val="00C4520C"/>
    <w:rsid w:val="00C5055E"/>
    <w:rsid w:val="00C5119C"/>
    <w:rsid w:val="00C75E0C"/>
    <w:rsid w:val="00C83CF9"/>
    <w:rsid w:val="00CB3875"/>
    <w:rsid w:val="00CB6D44"/>
    <w:rsid w:val="00CC0388"/>
    <w:rsid w:val="00CD05C3"/>
    <w:rsid w:val="00CD06F7"/>
    <w:rsid w:val="00CE3D27"/>
    <w:rsid w:val="00CF1FE6"/>
    <w:rsid w:val="00CF6421"/>
    <w:rsid w:val="00D01862"/>
    <w:rsid w:val="00D16C56"/>
    <w:rsid w:val="00D44875"/>
    <w:rsid w:val="00D6723F"/>
    <w:rsid w:val="00D708F4"/>
    <w:rsid w:val="00D7093B"/>
    <w:rsid w:val="00D76C98"/>
    <w:rsid w:val="00D7767D"/>
    <w:rsid w:val="00D8273A"/>
    <w:rsid w:val="00D860D3"/>
    <w:rsid w:val="00D92D29"/>
    <w:rsid w:val="00DB489A"/>
    <w:rsid w:val="00DB5EDF"/>
    <w:rsid w:val="00DB7AA2"/>
    <w:rsid w:val="00DC05B7"/>
    <w:rsid w:val="00DC114F"/>
    <w:rsid w:val="00DC2F10"/>
    <w:rsid w:val="00DD2D78"/>
    <w:rsid w:val="00DD3DA0"/>
    <w:rsid w:val="00DD3E59"/>
    <w:rsid w:val="00DD6AE8"/>
    <w:rsid w:val="00DE0B70"/>
    <w:rsid w:val="00DF1935"/>
    <w:rsid w:val="00E05E54"/>
    <w:rsid w:val="00E1328B"/>
    <w:rsid w:val="00E17A18"/>
    <w:rsid w:val="00E258E3"/>
    <w:rsid w:val="00E352D8"/>
    <w:rsid w:val="00E35823"/>
    <w:rsid w:val="00E449DC"/>
    <w:rsid w:val="00E60FD2"/>
    <w:rsid w:val="00E61008"/>
    <w:rsid w:val="00E6433B"/>
    <w:rsid w:val="00E74625"/>
    <w:rsid w:val="00E83635"/>
    <w:rsid w:val="00E8540C"/>
    <w:rsid w:val="00E8643A"/>
    <w:rsid w:val="00E9644A"/>
    <w:rsid w:val="00E96A06"/>
    <w:rsid w:val="00EA0208"/>
    <w:rsid w:val="00EA29F2"/>
    <w:rsid w:val="00EA778E"/>
    <w:rsid w:val="00EB576B"/>
    <w:rsid w:val="00EC6C79"/>
    <w:rsid w:val="00ED0C73"/>
    <w:rsid w:val="00ED36F1"/>
    <w:rsid w:val="00ED4E13"/>
    <w:rsid w:val="00ED6249"/>
    <w:rsid w:val="00EE0BFC"/>
    <w:rsid w:val="00EE523B"/>
    <w:rsid w:val="00EF20A2"/>
    <w:rsid w:val="00F03300"/>
    <w:rsid w:val="00F060D9"/>
    <w:rsid w:val="00F06A86"/>
    <w:rsid w:val="00F25F52"/>
    <w:rsid w:val="00F30C30"/>
    <w:rsid w:val="00F3131D"/>
    <w:rsid w:val="00F31C71"/>
    <w:rsid w:val="00F44FC4"/>
    <w:rsid w:val="00F51534"/>
    <w:rsid w:val="00F720E9"/>
    <w:rsid w:val="00F72964"/>
    <w:rsid w:val="00F738AB"/>
    <w:rsid w:val="00F74539"/>
    <w:rsid w:val="00F7719C"/>
    <w:rsid w:val="00F93A8B"/>
    <w:rsid w:val="00FA1F20"/>
    <w:rsid w:val="00FB1676"/>
    <w:rsid w:val="00FB3B88"/>
    <w:rsid w:val="00FB68A5"/>
    <w:rsid w:val="00FC11A3"/>
    <w:rsid w:val="00FC1AEE"/>
    <w:rsid w:val="00FC3080"/>
    <w:rsid w:val="00FC5ABE"/>
    <w:rsid w:val="00FC7CBE"/>
    <w:rsid w:val="00FD70B6"/>
    <w:rsid w:val="00FE22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64A2A"/>
  <w15:chartTrackingRefBased/>
  <w15:docId w15:val="{7AA94458-2ABC-4B92-891B-EFFD0FE1C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FE6"/>
    <w:pPr>
      <w:spacing w:after="0" w:line="240" w:lineRule="auto"/>
    </w:pPr>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E9644A"/>
    <w:pPr>
      <w:keepNext/>
      <w:numPr>
        <w:numId w:val="2"/>
      </w:numPr>
      <w:spacing w:line="360" w:lineRule="auto"/>
      <w:outlineLvl w:val="0"/>
    </w:pPr>
    <w:rPr>
      <w:rFonts w:asciiTheme="majorHAnsi" w:eastAsiaTheme="majorEastAsia" w:hAnsiTheme="majorHAnsi" w:cstheme="majorHAnsi"/>
      <w:b/>
      <w:bCs/>
      <w:color w:val="2B2B00"/>
      <w:sz w:val="26"/>
      <w:szCs w:val="26"/>
    </w:rPr>
  </w:style>
  <w:style w:type="paragraph" w:styleId="Ttulo2">
    <w:name w:val="heading 2"/>
    <w:aliases w:val="Subtítulo - nível 2"/>
    <w:basedOn w:val="Ttulo1"/>
    <w:next w:val="Normal"/>
    <w:link w:val="Ttulo2Char"/>
    <w:uiPriority w:val="9"/>
    <w:unhideWhenUsed/>
    <w:qFormat/>
    <w:rsid w:val="00E8540C"/>
    <w:pPr>
      <w:numPr>
        <w:ilvl w:val="2"/>
      </w:numPr>
      <w:outlineLvl w:val="1"/>
    </w:pPr>
    <w:rPr>
      <w:b w:val="0"/>
      <w:bCs w:val="0"/>
    </w:rPr>
  </w:style>
  <w:style w:type="paragraph" w:styleId="Ttulo3">
    <w:name w:val="heading 3"/>
    <w:aliases w:val="Tabela"/>
    <w:basedOn w:val="Normal"/>
    <w:next w:val="Normal"/>
    <w:link w:val="Ttulo3Char"/>
    <w:uiPriority w:val="9"/>
    <w:unhideWhenUsed/>
    <w:qFormat/>
    <w:rsid w:val="008F77C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semiHidden/>
    <w:unhideWhenUsed/>
    <w:qFormat/>
    <w:rsid w:val="008F77C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semiHidden/>
    <w:unhideWhenUsed/>
    <w:qFormat/>
    <w:rsid w:val="008F77C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semiHidden/>
    <w:unhideWhenUsed/>
    <w:qFormat/>
    <w:rsid w:val="008F77C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semiHidden/>
    <w:unhideWhenUsed/>
    <w:qFormat/>
    <w:rsid w:val="008F77C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semiHidden/>
    <w:unhideWhenUsed/>
    <w:qFormat/>
    <w:rsid w:val="008F77C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semiHidden/>
    <w:unhideWhenUsed/>
    <w:qFormat/>
    <w:rsid w:val="008F77C6"/>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9644A"/>
    <w:rPr>
      <w:rFonts w:asciiTheme="majorHAnsi" w:eastAsiaTheme="majorEastAsia" w:hAnsiTheme="majorHAnsi" w:cstheme="majorHAnsi"/>
      <w:b/>
      <w:bCs/>
      <w:color w:val="2B2B00"/>
      <w:kern w:val="0"/>
      <w:sz w:val="26"/>
      <w:szCs w:val="26"/>
      <w:lang w:eastAsia="pt-BR"/>
      <w14:ligatures w14:val="none"/>
    </w:rPr>
  </w:style>
  <w:style w:type="character" w:customStyle="1" w:styleId="Ttulo2Char">
    <w:name w:val="Título 2 Char"/>
    <w:aliases w:val="Subtítulo - nível 2 Char"/>
    <w:basedOn w:val="Fontepargpadro"/>
    <w:link w:val="Ttulo2"/>
    <w:uiPriority w:val="9"/>
    <w:rsid w:val="00E8540C"/>
    <w:rPr>
      <w:rFonts w:asciiTheme="majorHAnsi" w:eastAsiaTheme="majorEastAsia" w:hAnsiTheme="majorHAnsi" w:cstheme="majorHAnsi"/>
      <w:color w:val="2B2B00"/>
      <w:kern w:val="0"/>
      <w:sz w:val="26"/>
      <w:szCs w:val="26"/>
      <w:lang w:eastAsia="pt-BR"/>
      <w14:ligatures w14:val="none"/>
    </w:rPr>
  </w:style>
  <w:style w:type="character" w:customStyle="1" w:styleId="Ttulo3Char">
    <w:name w:val="Título 3 Char"/>
    <w:aliases w:val="Tabela Char"/>
    <w:basedOn w:val="Fontepargpadro"/>
    <w:link w:val="Ttulo3"/>
    <w:uiPriority w:val="9"/>
    <w:semiHidden/>
    <w:rsid w:val="008F77C6"/>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8F77C6"/>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8F77C6"/>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8F77C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F77C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F77C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F77C6"/>
    <w:rPr>
      <w:rFonts w:eastAsiaTheme="majorEastAsia" w:cstheme="majorBidi"/>
      <w:color w:val="272727" w:themeColor="text1" w:themeTint="D8"/>
    </w:rPr>
  </w:style>
  <w:style w:type="paragraph" w:customStyle="1" w:styleId="Subttulo-nvel1">
    <w:name w:val="Subtítulo - nível 1"/>
    <w:basedOn w:val="Ttulo1"/>
    <w:qFormat/>
    <w:rsid w:val="00E8540C"/>
    <w:pPr>
      <w:numPr>
        <w:ilvl w:val="1"/>
      </w:numPr>
    </w:pPr>
  </w:style>
  <w:style w:type="paragraph" w:styleId="Subttulo">
    <w:name w:val="Subtitle"/>
    <w:basedOn w:val="Normal"/>
    <w:next w:val="Normal"/>
    <w:link w:val="SubttuloChar"/>
    <w:uiPriority w:val="11"/>
    <w:qFormat/>
    <w:rsid w:val="008F77C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F77C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F77C6"/>
    <w:pPr>
      <w:spacing w:before="160"/>
      <w:jc w:val="center"/>
    </w:pPr>
    <w:rPr>
      <w:i/>
      <w:iCs/>
      <w:color w:val="404040" w:themeColor="text1" w:themeTint="BF"/>
    </w:rPr>
  </w:style>
  <w:style w:type="character" w:customStyle="1" w:styleId="CitaoChar">
    <w:name w:val="Citação Char"/>
    <w:basedOn w:val="Fontepargpadro"/>
    <w:link w:val="Citao"/>
    <w:uiPriority w:val="29"/>
    <w:rsid w:val="008F77C6"/>
    <w:rPr>
      <w:i/>
      <w:iCs/>
      <w:color w:val="404040" w:themeColor="text1" w:themeTint="BF"/>
    </w:rPr>
  </w:style>
  <w:style w:type="paragraph" w:styleId="PargrafodaLista">
    <w:name w:val="List Paragraph"/>
    <w:basedOn w:val="Normal"/>
    <w:uiPriority w:val="34"/>
    <w:qFormat/>
    <w:rsid w:val="008F77C6"/>
    <w:pPr>
      <w:ind w:left="720"/>
      <w:contextualSpacing/>
    </w:pPr>
  </w:style>
  <w:style w:type="character" w:styleId="nfaseIntensa">
    <w:name w:val="Intense Emphasis"/>
    <w:basedOn w:val="Fontepargpadro"/>
    <w:uiPriority w:val="21"/>
    <w:qFormat/>
    <w:rsid w:val="008F77C6"/>
    <w:rPr>
      <w:i/>
      <w:iCs/>
      <w:color w:val="2F5496" w:themeColor="accent1" w:themeShade="BF"/>
    </w:rPr>
  </w:style>
  <w:style w:type="paragraph" w:styleId="CitaoIntensa">
    <w:name w:val="Intense Quote"/>
    <w:basedOn w:val="Normal"/>
    <w:next w:val="Normal"/>
    <w:link w:val="CitaoIntensaChar"/>
    <w:uiPriority w:val="30"/>
    <w:qFormat/>
    <w:rsid w:val="008F77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8F77C6"/>
    <w:rPr>
      <w:i/>
      <w:iCs/>
      <w:color w:val="2F5496" w:themeColor="accent1" w:themeShade="BF"/>
    </w:rPr>
  </w:style>
  <w:style w:type="character" w:styleId="RefernciaIntensa">
    <w:name w:val="Intense Reference"/>
    <w:basedOn w:val="Fontepargpadro"/>
    <w:uiPriority w:val="32"/>
    <w:qFormat/>
    <w:rsid w:val="008F77C6"/>
    <w:rPr>
      <w:b/>
      <w:bCs/>
      <w:smallCaps/>
      <w:color w:val="2F5496" w:themeColor="accent1" w:themeShade="BF"/>
      <w:spacing w:val="5"/>
    </w:rPr>
  </w:style>
  <w:style w:type="paragraph" w:styleId="Cabealho">
    <w:name w:val="header"/>
    <w:basedOn w:val="Normal"/>
    <w:link w:val="CabealhoChar"/>
    <w:uiPriority w:val="99"/>
    <w:unhideWhenUsed/>
    <w:rsid w:val="00DC114F"/>
    <w:pPr>
      <w:tabs>
        <w:tab w:val="center" w:pos="4252"/>
        <w:tab w:val="right" w:pos="8504"/>
      </w:tabs>
    </w:pPr>
  </w:style>
  <w:style w:type="character" w:customStyle="1" w:styleId="CabealhoChar">
    <w:name w:val="Cabeçalho Char"/>
    <w:basedOn w:val="Fontepargpadro"/>
    <w:link w:val="Cabealho"/>
    <w:uiPriority w:val="99"/>
    <w:rsid w:val="00DC114F"/>
    <w:rPr>
      <w:rFonts w:ascii="Times New Roman" w:eastAsia="Times New Roman" w:hAnsi="Times New Roman" w:cs="Times New Roman"/>
      <w:kern w:val="0"/>
      <w:sz w:val="24"/>
      <w:szCs w:val="24"/>
      <w:lang w:eastAsia="pt-BR"/>
      <w14:ligatures w14:val="none"/>
    </w:rPr>
  </w:style>
  <w:style w:type="paragraph" w:styleId="Rodap">
    <w:name w:val="footer"/>
    <w:basedOn w:val="Normal"/>
    <w:link w:val="RodapChar"/>
    <w:uiPriority w:val="99"/>
    <w:unhideWhenUsed/>
    <w:rsid w:val="00E9644A"/>
    <w:pPr>
      <w:tabs>
        <w:tab w:val="center" w:pos="4252"/>
        <w:tab w:val="right" w:pos="8504"/>
      </w:tabs>
    </w:pPr>
  </w:style>
  <w:style w:type="character" w:customStyle="1" w:styleId="RodapChar">
    <w:name w:val="Rodapé Char"/>
    <w:basedOn w:val="Fontepargpadro"/>
    <w:link w:val="Rodap"/>
    <w:uiPriority w:val="99"/>
    <w:rsid w:val="00E9644A"/>
    <w:rPr>
      <w:rFonts w:ascii="Times New Roman" w:eastAsia="Times New Roman" w:hAnsi="Times New Roman" w:cs="Times New Roman"/>
      <w:kern w:val="0"/>
      <w:sz w:val="24"/>
      <w:szCs w:val="24"/>
      <w:lang w:eastAsia="pt-BR"/>
      <w14:ligatures w14:val="none"/>
    </w:rPr>
  </w:style>
  <w:style w:type="table" w:styleId="Tabelacomgrade">
    <w:name w:val="Table Grid"/>
    <w:basedOn w:val="Tabelanormal"/>
    <w:uiPriority w:val="39"/>
    <w:rsid w:val="008F77C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846133"/>
    <w:rPr>
      <w:color w:val="0563C1" w:themeColor="hyperlink"/>
      <w:u w:val="single"/>
    </w:rPr>
  </w:style>
  <w:style w:type="character" w:styleId="MenoPendente">
    <w:name w:val="Unresolved Mention"/>
    <w:basedOn w:val="Fontepargpadro"/>
    <w:uiPriority w:val="99"/>
    <w:semiHidden/>
    <w:unhideWhenUsed/>
    <w:rsid w:val="00846133"/>
    <w:rPr>
      <w:color w:val="605E5C"/>
      <w:shd w:val="clear" w:color="auto" w:fill="E1DFDD"/>
    </w:rPr>
  </w:style>
  <w:style w:type="paragraph" w:styleId="Corpodetexto">
    <w:name w:val="Body Text"/>
    <w:basedOn w:val="Normal"/>
    <w:link w:val="CorpodetextoChar"/>
    <w:uiPriority w:val="1"/>
    <w:qFormat/>
    <w:rsid w:val="002062A0"/>
    <w:pPr>
      <w:widowControl w:val="0"/>
      <w:autoSpaceDE w:val="0"/>
      <w:autoSpaceDN w:val="0"/>
      <w:spacing w:line="276" w:lineRule="auto"/>
      <w:ind w:firstLine="709"/>
      <w:jc w:val="both"/>
    </w:pPr>
    <w:rPr>
      <w:rFonts w:asciiTheme="majorHAnsi" w:hAnsiTheme="majorHAnsi" w:cstheme="majorHAnsi"/>
      <w:lang w:val="pt-PT" w:eastAsia="en-US"/>
    </w:rPr>
  </w:style>
  <w:style w:type="character" w:customStyle="1" w:styleId="CorpodetextoChar">
    <w:name w:val="Corpo de texto Char"/>
    <w:basedOn w:val="Fontepargpadro"/>
    <w:link w:val="Corpodetexto"/>
    <w:uiPriority w:val="1"/>
    <w:rsid w:val="002062A0"/>
    <w:rPr>
      <w:rFonts w:asciiTheme="majorHAnsi" w:eastAsia="Times New Roman" w:hAnsiTheme="majorHAnsi" w:cstheme="majorHAnsi"/>
      <w:kern w:val="0"/>
      <w:sz w:val="24"/>
      <w:szCs w:val="24"/>
      <w:lang w:val="pt-PT"/>
      <w14:ligatures w14:val="none"/>
    </w:rPr>
  </w:style>
  <w:style w:type="character" w:styleId="Nmerodepgina">
    <w:name w:val="page number"/>
    <w:basedOn w:val="Fontepargpadro"/>
    <w:uiPriority w:val="99"/>
    <w:semiHidden/>
    <w:unhideWhenUsed/>
    <w:rsid w:val="004612F8"/>
  </w:style>
  <w:style w:type="paragraph" w:styleId="NormalWeb">
    <w:name w:val="Normal (Web)"/>
    <w:basedOn w:val="Normal"/>
    <w:uiPriority w:val="99"/>
    <w:semiHidden/>
    <w:unhideWhenUsed/>
    <w:rsid w:val="00DC114F"/>
    <w:pPr>
      <w:spacing w:before="100" w:beforeAutospacing="1" w:after="100" w:afterAutospacing="1"/>
    </w:pPr>
  </w:style>
  <w:style w:type="character" w:styleId="Refdecomentrio">
    <w:name w:val="annotation reference"/>
    <w:basedOn w:val="Fontepargpadro"/>
    <w:uiPriority w:val="99"/>
    <w:semiHidden/>
    <w:unhideWhenUsed/>
    <w:rsid w:val="00717C98"/>
    <w:rPr>
      <w:sz w:val="16"/>
      <w:szCs w:val="16"/>
    </w:rPr>
  </w:style>
  <w:style w:type="paragraph" w:styleId="Textodecomentrio">
    <w:name w:val="annotation text"/>
    <w:basedOn w:val="Normal"/>
    <w:link w:val="TextodecomentrioChar"/>
    <w:uiPriority w:val="99"/>
    <w:semiHidden/>
    <w:unhideWhenUsed/>
    <w:rsid w:val="00717C98"/>
    <w:rPr>
      <w:sz w:val="20"/>
      <w:szCs w:val="20"/>
    </w:rPr>
  </w:style>
  <w:style w:type="character" w:customStyle="1" w:styleId="TextodecomentrioChar">
    <w:name w:val="Texto de comentário Char"/>
    <w:basedOn w:val="Fontepargpadro"/>
    <w:link w:val="Textodecomentrio"/>
    <w:uiPriority w:val="99"/>
    <w:semiHidden/>
    <w:rsid w:val="00717C98"/>
    <w:rPr>
      <w:rFonts w:ascii="Times New Roman" w:eastAsia="Times New Roman" w:hAnsi="Times New Roman" w:cs="Times New Roman"/>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rsid w:val="00717C98"/>
    <w:rPr>
      <w:b/>
      <w:bCs/>
    </w:rPr>
  </w:style>
  <w:style w:type="character" w:customStyle="1" w:styleId="AssuntodocomentrioChar">
    <w:name w:val="Assunto do comentário Char"/>
    <w:basedOn w:val="TextodecomentrioChar"/>
    <w:link w:val="Assuntodocomentrio"/>
    <w:uiPriority w:val="99"/>
    <w:semiHidden/>
    <w:rsid w:val="00717C98"/>
    <w:rPr>
      <w:rFonts w:ascii="Times New Roman" w:eastAsia="Times New Roman" w:hAnsi="Times New Roman" w:cs="Times New Roman"/>
      <w:b/>
      <w:bCs/>
      <w:kern w:val="0"/>
      <w:sz w:val="20"/>
      <w:szCs w:val="20"/>
      <w:lang w:eastAsia="pt-BR"/>
      <w14:ligatures w14:val="none"/>
    </w:rPr>
  </w:style>
  <w:style w:type="paragraph" w:customStyle="1" w:styleId="Referncias">
    <w:name w:val="Referências"/>
    <w:basedOn w:val="Corpodetexto"/>
    <w:qFormat/>
    <w:rsid w:val="00717C98"/>
    <w:pPr>
      <w:ind w:left="386" w:hanging="386"/>
    </w:pPr>
  </w:style>
  <w:style w:type="character" w:styleId="HiperlinkVisitado">
    <w:name w:val="FollowedHyperlink"/>
    <w:basedOn w:val="Fontepargpadro"/>
    <w:uiPriority w:val="99"/>
    <w:semiHidden/>
    <w:unhideWhenUsed/>
    <w:rsid w:val="00F44F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015284">
      <w:bodyDiv w:val="1"/>
      <w:marLeft w:val="0"/>
      <w:marRight w:val="0"/>
      <w:marTop w:val="0"/>
      <w:marBottom w:val="0"/>
      <w:divBdr>
        <w:top w:val="none" w:sz="0" w:space="0" w:color="auto"/>
        <w:left w:val="none" w:sz="0" w:space="0" w:color="auto"/>
        <w:bottom w:val="none" w:sz="0" w:space="0" w:color="auto"/>
        <w:right w:val="none" w:sz="0" w:space="0" w:color="auto"/>
      </w:divBdr>
    </w:div>
    <w:div w:id="1174802728">
      <w:bodyDiv w:val="1"/>
      <w:marLeft w:val="0"/>
      <w:marRight w:val="0"/>
      <w:marTop w:val="0"/>
      <w:marBottom w:val="0"/>
      <w:divBdr>
        <w:top w:val="none" w:sz="0" w:space="0" w:color="auto"/>
        <w:left w:val="none" w:sz="0" w:space="0" w:color="auto"/>
        <w:bottom w:val="none" w:sz="0" w:space="0" w:color="auto"/>
        <w:right w:val="none" w:sz="0" w:space="0" w:color="auto"/>
      </w:divBdr>
    </w:div>
    <w:div w:id="162091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doi.org/10.1509/jmkg.73.3.5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26493/2335-4194.17.247-263"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1177/0047287505274646" TargetMode="External"/><Relationship Id="rId25" Type="http://schemas.openxmlformats.org/officeDocument/2006/relationships/hyperlink" Target="https://doi.org/10.29147/revhosp.v23.1288%20" TargetMode="External"/><Relationship Id="rId2" Type="http://schemas.openxmlformats.org/officeDocument/2006/relationships/numbering" Target="numbering.xml"/><Relationship Id="rId16" Type="http://schemas.openxmlformats.org/officeDocument/2006/relationships/hyperlink" Target="https://bndigital.bn.gov.br/hemeroteca-digital/" TargetMode="External"/><Relationship Id="rId20" Type="http://schemas.openxmlformats.org/officeDocument/2006/relationships/hyperlink" Target="https://doi.org/10.1080/10548408.2013.750919"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orcid.org/0000-0003-3278-3751" TargetMode="External"/><Relationship Id="rId5" Type="http://schemas.openxmlformats.org/officeDocument/2006/relationships/webSettings" Target="webSettings.xml"/><Relationship Id="rId15" Type="http://schemas.openxmlformats.org/officeDocument/2006/relationships/hyperlink" Target="https://doi.org/10.1057/bm.2011.21" TargetMode="External"/><Relationship Id="rId23" Type="http://schemas.openxmlformats.org/officeDocument/2006/relationships/hyperlink" Target="https://doi.org/10.37741/t.70.4.9"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doi.org/10.4102/sajbm.v56i1.477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3-3278-3751" TargetMode="External"/><Relationship Id="rId14" Type="http://schemas.openxmlformats.org/officeDocument/2006/relationships/image" Target="media/image6.png"/><Relationship Id="rId22" Type="http://schemas.openxmlformats.org/officeDocument/2006/relationships/hyperlink" Target="https://doi.org/10.1016/j.jbusres.2020.06.015"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29147/revhosp.v23.1288"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29147/revhosp.v23.12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34645-E18F-4D10-A544-343B230E3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9513</Words>
  <Characters>51376</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Mirian Rejowski</dc:creator>
  <cp:keywords/>
  <dc:description/>
  <cp:lastModifiedBy>Mirian Rejowski</cp:lastModifiedBy>
  <cp:revision>6</cp:revision>
  <dcterms:created xsi:type="dcterms:W3CDTF">2026-08-25T14:55:00Z</dcterms:created>
  <dcterms:modified xsi:type="dcterms:W3CDTF">2026-08-25T21:41:00Z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133b41a4-b082-4945-967c-328091ddce2f</vt:lpwstr>
  </property>
</Properties>
</file>